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D7F0C">
      <w:pPr>
        <w:ind w:firstLine="2249" w:firstLineChars="700"/>
        <w:rPr>
          <w:rFonts w:hint="eastAsia" w:ascii="宋体" w:hAnsi="宋体" w:eastAsia="宋体" w:cs="DFKaiShu-SB-Estd-BF"/>
          <w:b/>
          <w:color w:val="000000"/>
          <w:sz w:val="32"/>
          <w:szCs w:val="32"/>
          <w:lang w:val="en-US" w:eastAsia="zh-CN"/>
        </w:rPr>
      </w:pPr>
      <w:r>
        <w:rPr>
          <w:rFonts w:ascii="宋体" w:hAnsi="宋体" w:eastAsia="宋体" w:cs="DFKaiShu-SB-Estd-BF"/>
          <w:b/>
          <w:color w:val="000000"/>
          <w:sz w:val="32"/>
          <w:szCs w:val="32"/>
          <w:lang w:eastAsia="zh-CN"/>
        </w:rPr>
        <w:t>铝线中线伸线机</w:t>
      </w:r>
      <w:r>
        <w:rPr>
          <w:rFonts w:hint="eastAsia" w:ascii="宋体" w:hAnsi="宋体" w:eastAsia="宋体" w:cs="DFKaiShu-SB-Estd-BF"/>
          <w:b/>
          <w:color w:val="000000"/>
          <w:sz w:val="32"/>
          <w:szCs w:val="32"/>
          <w:lang w:val="en-US" w:eastAsia="zh-CN"/>
        </w:rPr>
        <w:t>技术要求</w:t>
      </w:r>
    </w:p>
    <w:p w14:paraId="1E488A78">
      <w:pPr>
        <w:widowControl w:val="0"/>
        <w:numPr>
          <w:ilvl w:val="0"/>
          <w:numId w:val="1"/>
        </w:numPr>
        <w:spacing w:before="312" w:beforeLines="100" w:after="312" w:afterLines="100" w:line="360" w:lineRule="exact"/>
        <w:jc w:val="both"/>
        <w:rPr>
          <w:rFonts w:hint="eastAsia" w:ascii="黑体" w:hAnsi="Calibri" w:eastAsia="黑体" w:cs="Times New Roman"/>
          <w:kern w:val="2"/>
          <w:sz w:val="21"/>
        </w:rPr>
      </w:pPr>
      <w:r>
        <w:rPr>
          <w:rFonts w:hint="eastAsia" w:ascii="黑体" w:hAnsi="Calibri" w:eastAsia="黑体" w:cs="Times New Roman"/>
          <w:kern w:val="2"/>
          <w:sz w:val="21"/>
        </w:rPr>
        <w:t>设备的功能</w:t>
      </w:r>
    </w:p>
    <w:p w14:paraId="6A9B591D">
      <w:pPr>
        <w:ind w:left="441" w:leftChars="210" w:firstLine="315" w:firstLineChars="150"/>
        <w:rPr>
          <w:sz w:val="21"/>
          <w:szCs w:val="21"/>
        </w:rPr>
      </w:pPr>
      <w:r>
        <w:rPr>
          <w:rFonts w:hint="eastAsia"/>
          <w:sz w:val="21"/>
          <w:szCs w:val="21"/>
        </w:rPr>
        <w:t>本设备主要用于拉制</w:t>
      </w:r>
      <w:r>
        <w:rPr>
          <w:rFonts w:hint="eastAsia"/>
          <w:sz w:val="21"/>
          <w:szCs w:val="21"/>
          <w:lang w:val="en-US" w:eastAsia="zh-CN"/>
        </w:rPr>
        <w:t>0.20</w:t>
      </w:r>
      <w:r>
        <w:rPr>
          <w:rFonts w:hint="eastAsia"/>
          <w:sz w:val="21"/>
          <w:szCs w:val="21"/>
        </w:rPr>
        <w:t>-</w:t>
      </w:r>
      <w:r>
        <w:rPr>
          <w:rFonts w:hint="eastAsia"/>
          <w:sz w:val="21"/>
          <w:szCs w:val="21"/>
          <w:lang w:val="en-US" w:eastAsia="zh-CN"/>
        </w:rPr>
        <w:t>1.20</w:t>
      </w:r>
      <w:r>
        <w:rPr>
          <w:rFonts w:hint="eastAsia" w:ascii="宋体" w:hAnsi="宋体" w:eastAsia="宋体" w:cs="宋体"/>
          <w:szCs w:val="24"/>
          <w:lang w:eastAsia="zh-CN"/>
        </w:rPr>
        <w:t>祼</w:t>
      </w:r>
      <w:r>
        <w:rPr>
          <w:rFonts w:hint="eastAsia" w:ascii="宋体" w:hAnsi="宋体" w:eastAsia="宋体" w:cs="宋体"/>
          <w:szCs w:val="24"/>
          <w:lang w:val="en-US" w:eastAsia="zh-CN"/>
        </w:rPr>
        <w:t>铝合金线</w:t>
      </w:r>
      <w:r>
        <w:rPr>
          <w:rFonts w:hint="eastAsia" w:ascii="宋体" w:hAnsi="宋体" w:eastAsia="宋体" w:cs="宋体"/>
          <w:szCs w:val="24"/>
          <w:lang w:eastAsia="zh-CN"/>
        </w:rPr>
        <w:t>伸线加工作业</w:t>
      </w:r>
      <w:r>
        <w:rPr>
          <w:rFonts w:hint="eastAsia"/>
          <w:color w:val="000000"/>
          <w:sz w:val="21"/>
          <w:szCs w:val="21"/>
        </w:rPr>
        <w:t>，</w:t>
      </w:r>
      <w:r>
        <w:rPr>
          <w:rFonts w:hint="eastAsia"/>
          <w:b/>
          <w:sz w:val="21"/>
          <w:szCs w:val="21"/>
        </w:rPr>
        <w:t>本次采购</w:t>
      </w:r>
      <w:r>
        <w:rPr>
          <w:rFonts w:hint="eastAsia"/>
          <w:b/>
          <w:sz w:val="21"/>
          <w:szCs w:val="21"/>
          <w:lang w:val="en-US" w:eastAsia="zh-CN"/>
        </w:rPr>
        <w:t>2</w:t>
      </w:r>
      <w:r>
        <w:rPr>
          <w:rFonts w:hint="eastAsia"/>
          <w:b/>
          <w:sz w:val="21"/>
          <w:szCs w:val="21"/>
        </w:rPr>
        <w:t>台</w:t>
      </w:r>
      <w:r>
        <w:rPr>
          <w:rFonts w:hint="eastAsia"/>
          <w:b/>
          <w:sz w:val="21"/>
          <w:szCs w:val="21"/>
          <w:lang w:val="en-US" w:eastAsia="zh-CN"/>
        </w:rPr>
        <w:t>左、</w:t>
      </w:r>
      <w:r>
        <w:rPr>
          <w:rFonts w:hint="eastAsia"/>
          <w:b/>
          <w:sz w:val="21"/>
          <w:szCs w:val="21"/>
        </w:rPr>
        <w:t>右手机、一站式服务</w:t>
      </w:r>
      <w:r>
        <w:rPr>
          <w:rFonts w:hint="eastAsia"/>
          <w:sz w:val="21"/>
          <w:szCs w:val="21"/>
        </w:rPr>
        <w:t>（所有各部位都须明确标注提供的部件型号、数量、品牌等清单及各部位重量）；</w:t>
      </w:r>
      <w:r>
        <w:rPr>
          <w:rFonts w:hint="eastAsia"/>
          <w:b/>
          <w:sz w:val="21"/>
          <w:szCs w:val="21"/>
        </w:rPr>
        <w:t>投标方根据以下产品技术参数，结合投标方投标设备自身特点，提供设备供货范围及与其相应技术参数，包括且不限于以下技术要求</w:t>
      </w:r>
      <w:r>
        <w:rPr>
          <w:rFonts w:hint="eastAsia"/>
          <w:sz w:val="21"/>
          <w:szCs w:val="21"/>
        </w:rPr>
        <w:t>；各电机、控制器、操作屏、</w:t>
      </w:r>
      <w:r>
        <w:rPr>
          <w:sz w:val="21"/>
          <w:szCs w:val="21"/>
        </w:rPr>
        <w:t>PLC等重要配件明确品牌及型号</w:t>
      </w:r>
      <w:r>
        <w:rPr>
          <w:rFonts w:hint="eastAsia"/>
          <w:sz w:val="21"/>
          <w:szCs w:val="21"/>
        </w:rPr>
        <w:t>。</w:t>
      </w:r>
    </w:p>
    <w:p w14:paraId="008D8467">
      <w:pPr>
        <w:ind w:left="441" w:leftChars="210" w:firstLine="315" w:firstLineChars="150"/>
        <w:rPr>
          <w:sz w:val="21"/>
          <w:szCs w:val="21"/>
        </w:rPr>
      </w:pPr>
      <w:r>
        <w:rPr>
          <w:rFonts w:hint="eastAsia"/>
          <w:sz w:val="21"/>
          <w:szCs w:val="21"/>
        </w:rPr>
        <w:t>主控制柜安装智能电表，</w:t>
      </w:r>
      <w:r>
        <w:rPr>
          <w:rFonts w:hint="eastAsia"/>
          <w:b/>
          <w:sz w:val="21"/>
          <w:szCs w:val="21"/>
        </w:rPr>
        <w:t>标注设备重量、设备交货期、明确设备操作、维护培训计划及售后服务内容的承诺（特别是质保期内至现场维修时间的承诺）</w:t>
      </w:r>
      <w:r>
        <w:rPr>
          <w:sz w:val="21"/>
          <w:szCs w:val="21"/>
        </w:rPr>
        <w:t>。</w:t>
      </w:r>
    </w:p>
    <w:p w14:paraId="4C8ED81A">
      <w:pPr>
        <w:ind w:left="441" w:leftChars="210" w:firstLine="316" w:firstLineChars="150"/>
        <w:rPr>
          <w:sz w:val="21"/>
          <w:szCs w:val="21"/>
        </w:rPr>
      </w:pPr>
      <w:r>
        <w:rPr>
          <w:rFonts w:hint="eastAsia"/>
          <w:b/>
          <w:sz w:val="21"/>
          <w:szCs w:val="21"/>
        </w:rPr>
        <w:t>设备表面不能出现相关供应商厂名及logo标志，相应位置喷印远东股份logo标志</w:t>
      </w:r>
      <w:r>
        <w:rPr>
          <w:rFonts w:hint="eastAsia"/>
          <w:sz w:val="21"/>
          <w:szCs w:val="21"/>
        </w:rPr>
        <w:t>；相关设备信息铭牌（铭牌尺寸：≤200*150mm）张贴在隐蔽处。</w:t>
      </w:r>
      <w:r>
        <w:rPr>
          <w:sz w:val="21"/>
          <w:szCs w:val="21"/>
        </w:rPr>
        <w:t>提供近3年销售业绩情况。</w:t>
      </w:r>
      <w:r>
        <w:rPr>
          <w:rFonts w:hint="eastAsia"/>
          <w:b/>
          <w:sz w:val="21"/>
          <w:szCs w:val="21"/>
        </w:rPr>
        <w:t>最终产品质量要求请根据下述要求结合贵司实际情况明确描述。</w:t>
      </w:r>
    </w:p>
    <w:p w14:paraId="0B367B43">
      <w:pPr>
        <w:ind w:left="441" w:leftChars="210" w:firstLine="316" w:firstLineChars="150"/>
        <w:rPr>
          <w:rFonts w:hint="eastAsia"/>
          <w:color w:val="FF0000"/>
          <w:sz w:val="21"/>
          <w:szCs w:val="21"/>
        </w:rPr>
      </w:pPr>
      <w:r>
        <w:rPr>
          <w:rFonts w:hint="eastAsia"/>
          <w:b/>
          <w:color w:val="FF0000"/>
          <w:sz w:val="21"/>
          <w:szCs w:val="21"/>
        </w:rPr>
        <w:t>设备外形布置尺寸须根据我司实际布局情况来调整</w:t>
      </w:r>
      <w:r>
        <w:rPr>
          <w:rFonts w:hint="eastAsia"/>
          <w:color w:val="FF0000"/>
          <w:sz w:val="21"/>
          <w:szCs w:val="21"/>
        </w:rPr>
        <w:t>。</w:t>
      </w:r>
    </w:p>
    <w:p w14:paraId="12F2BF99">
      <w:pPr>
        <w:rPr>
          <w:rFonts w:hint="eastAsia"/>
          <w:b/>
          <w:sz w:val="21"/>
          <w:szCs w:val="21"/>
        </w:rPr>
      </w:pPr>
      <w:r>
        <w:rPr>
          <w:rFonts w:hint="eastAsia"/>
          <w:b/>
          <w:sz w:val="21"/>
          <w:szCs w:val="21"/>
        </w:rPr>
        <w:t>二、 设备组成</w:t>
      </w:r>
    </w:p>
    <w:p w14:paraId="441982CF">
      <w:pPr>
        <w:pStyle w:val="3"/>
        <w:ind w:left="210" w:hanging="210" w:hangingChars="100"/>
        <w:rPr>
          <w:rFonts w:hint="eastAsia" w:ascii="宋体" w:hAnsi="宋体" w:eastAsia="宋体"/>
          <w:lang w:val="en-US" w:eastAsia="zh-CN"/>
        </w:rPr>
      </w:pPr>
      <w:r>
        <w:rPr>
          <w:rFonts w:hint="eastAsia" w:ascii="宋体" w:hAnsi="宋体" w:eastAsia="宋体"/>
          <w:lang w:eastAsia="zh-CN"/>
        </w:rPr>
        <w:t xml:space="preserve"> 1. 简式给线架：</w:t>
      </w:r>
      <w:r>
        <w:rPr>
          <w:rFonts w:hint="eastAsia" w:ascii="宋体" w:hAnsi="宋体" w:eastAsia="宋体"/>
          <w:lang w:val="en-US" w:eastAsia="zh-CN"/>
        </w:rPr>
        <w:t>结构为</w:t>
      </w:r>
      <w:r>
        <w:rPr>
          <w:rFonts w:hint="eastAsia" w:ascii="宋体" w:hAnsi="宋体" w:eastAsia="宋体"/>
          <w:lang w:eastAsia="zh-CN"/>
        </w:rPr>
        <w:t>导轮式；给线架高度地面 + 4.5 M；控制系统</w:t>
      </w:r>
      <w:r>
        <w:rPr>
          <w:rFonts w:hint="eastAsia" w:ascii="宋体" w:hAnsi="宋体" w:eastAsia="宋体"/>
          <w:lang w:val="en-US" w:eastAsia="zh-CN"/>
        </w:rPr>
        <w:t>具有</w:t>
      </w:r>
      <w:r>
        <w:rPr>
          <w:rFonts w:hint="eastAsia" w:ascii="宋体" w:hAnsi="宋体" w:eastAsia="宋体"/>
          <w:lang w:eastAsia="zh-CN"/>
        </w:rPr>
        <w:t>乱线检出</w:t>
      </w:r>
      <w:r>
        <w:rPr>
          <w:rFonts w:hint="eastAsia" w:ascii="宋体" w:hAnsi="宋体" w:eastAsia="宋体"/>
          <w:lang w:val="en-US" w:eastAsia="zh-CN"/>
        </w:rPr>
        <w:t>功能</w:t>
      </w:r>
    </w:p>
    <w:p w14:paraId="0DD36BA2">
      <w:pPr>
        <w:pStyle w:val="3"/>
        <w:rPr>
          <w:rFonts w:ascii="宋体" w:hAnsi="宋体" w:eastAsia="宋体"/>
          <w:lang w:eastAsia="zh-CN"/>
        </w:rPr>
      </w:pPr>
      <w:r>
        <w:rPr>
          <w:rFonts w:hint="eastAsia" w:ascii="宋体" w:hAnsi="宋体" w:eastAsia="宋体"/>
          <w:lang w:eastAsia="zh-CN"/>
        </w:rPr>
        <w:t>2. 伸线机主机：</w:t>
      </w:r>
      <w:r>
        <w:rPr>
          <w:rFonts w:hint="eastAsia" w:ascii="宋体" w:hAnsi="宋体" w:eastAsia="宋体"/>
          <w:lang w:val="en-US" w:eastAsia="zh-CN"/>
        </w:rPr>
        <w:t>2-1.</w:t>
      </w:r>
      <w:r>
        <w:rPr>
          <w:rFonts w:hint="eastAsia" w:ascii="宋体" w:hAnsi="宋体" w:eastAsia="宋体"/>
          <w:lang w:eastAsia="zh-CN"/>
        </w:rPr>
        <w:t>钢板焊接机体,经退火消除应力及表面喷砂处理.</w:t>
      </w:r>
    </w:p>
    <w:p w14:paraId="62F113C8">
      <w:pPr>
        <w:pStyle w:val="3"/>
        <w:rPr>
          <w:rFonts w:hint="eastAsia" w:ascii="宋体" w:hAnsi="宋体" w:eastAsia="宋体"/>
          <w:lang w:eastAsia="zh-CN"/>
        </w:rPr>
      </w:pPr>
      <w:r>
        <w:rPr>
          <w:rFonts w:hint="eastAsia" w:ascii="宋体" w:hAnsi="宋体" w:eastAsia="宋体"/>
          <w:lang w:eastAsia="zh-CN"/>
        </w:rPr>
        <w:t xml:space="preserve">            2-2. 传动方式齿轮传动.</w:t>
      </w:r>
    </w:p>
    <w:p w14:paraId="4D00274C">
      <w:pPr>
        <w:pStyle w:val="3"/>
        <w:rPr>
          <w:rFonts w:hint="eastAsia" w:ascii="宋体" w:hAnsi="宋体" w:eastAsia="宋体"/>
          <w:lang w:eastAsia="zh-CN"/>
        </w:rPr>
      </w:pPr>
      <w:r>
        <w:rPr>
          <w:rFonts w:hint="eastAsia" w:ascii="宋体" w:hAnsi="宋体" w:eastAsia="宋体"/>
          <w:lang w:eastAsia="zh-CN"/>
        </w:rPr>
        <w:t xml:space="preserve">            2-3. 伸线轮:</w:t>
      </w:r>
    </w:p>
    <w:p w14:paraId="459D8B79">
      <w:pPr>
        <w:pStyle w:val="3"/>
        <w:rPr>
          <w:rFonts w:hint="eastAsia" w:ascii="宋体" w:hAnsi="宋体" w:eastAsia="宋体"/>
          <w:lang w:eastAsia="zh-CN"/>
        </w:rPr>
      </w:pPr>
      <w:r>
        <w:rPr>
          <w:rFonts w:hint="eastAsia" w:ascii="宋体" w:hAnsi="宋体" w:eastAsia="宋体"/>
          <w:lang w:eastAsia="zh-CN"/>
        </w:rPr>
        <w:t xml:space="preserve">                 . 4层一体式.</w:t>
      </w:r>
    </w:p>
    <w:p w14:paraId="5856D5A8">
      <w:pPr>
        <w:pStyle w:val="3"/>
        <w:ind w:left="2280" w:hanging="1995" w:hangingChars="950"/>
        <w:rPr>
          <w:rFonts w:hint="eastAsia" w:ascii="宋体" w:hAnsi="宋体" w:eastAsia="宋体"/>
          <w:lang w:eastAsia="zh-CN"/>
        </w:rPr>
      </w:pPr>
      <w:r>
        <w:rPr>
          <w:rFonts w:hint="eastAsia" w:ascii="宋体" w:hAnsi="宋体" w:eastAsia="宋体"/>
          <w:lang w:eastAsia="zh-CN"/>
        </w:rPr>
        <w:t xml:space="preserve">                 . 伸线轮共5只,4只(</w:t>
      </w:r>
      <w:r>
        <w:rPr>
          <w:rFonts w:hint="eastAsia" w:ascii="宋体" w:hAnsi="宋体" w:eastAsia="宋体"/>
        </w:rPr>
        <w:t>φ</w:t>
      </w:r>
      <w:r>
        <w:rPr>
          <w:rFonts w:hint="eastAsia" w:ascii="宋体" w:hAnsi="宋体" w:eastAsia="宋体"/>
          <w:lang w:eastAsia="zh-CN"/>
        </w:rPr>
        <w:t>329.4,</w:t>
      </w:r>
      <w:r>
        <w:rPr>
          <w:rFonts w:hint="eastAsia" w:ascii="宋体" w:hAnsi="宋体" w:eastAsia="宋体"/>
        </w:rPr>
        <w:t>φ</w:t>
      </w:r>
      <w:r>
        <w:rPr>
          <w:rFonts w:hint="eastAsia" w:ascii="宋体" w:hAnsi="宋体" w:eastAsia="宋体"/>
          <w:lang w:eastAsia="zh-CN"/>
        </w:rPr>
        <w:t>221.5,</w:t>
      </w:r>
      <w:r>
        <w:rPr>
          <w:rFonts w:hint="eastAsia" w:ascii="宋体" w:hAnsi="宋体" w:eastAsia="宋体"/>
        </w:rPr>
        <w:t>φ</w:t>
      </w:r>
      <w:r>
        <w:rPr>
          <w:rFonts w:hint="eastAsia" w:ascii="宋体" w:hAnsi="宋体" w:eastAsia="宋体"/>
          <w:lang w:eastAsia="zh-CN"/>
        </w:rPr>
        <w:t>148.9mm,</w:t>
      </w:r>
      <w:r>
        <w:rPr>
          <w:rFonts w:hint="eastAsia" w:ascii="宋体" w:hAnsi="宋体" w:eastAsia="宋体"/>
        </w:rPr>
        <w:t>φ</w:t>
      </w:r>
      <w:r>
        <w:rPr>
          <w:rFonts w:hint="eastAsia" w:ascii="宋体" w:hAnsi="宋体" w:eastAsia="宋体"/>
          <w:lang w:eastAsia="zh-CN"/>
        </w:rPr>
        <w:t>100.14mm)同规格可互换,最终伸线轮</w:t>
      </w:r>
      <w:r>
        <w:rPr>
          <w:rFonts w:hint="eastAsia" w:ascii="宋体" w:hAnsi="宋体" w:eastAsia="宋体"/>
          <w:color w:val="FF0000"/>
        </w:rPr>
        <w:t>φ</w:t>
      </w:r>
      <w:r>
        <w:rPr>
          <w:rFonts w:hint="eastAsia" w:ascii="宋体" w:hAnsi="宋体" w:eastAsia="宋体"/>
          <w:color w:val="FF0000"/>
          <w:lang w:eastAsia="zh-CN"/>
        </w:rPr>
        <w:t>300m</w:t>
      </w:r>
      <w:r>
        <w:rPr>
          <w:rFonts w:hint="eastAsia" w:ascii="宋体" w:hAnsi="宋体" w:eastAsia="宋体"/>
          <w:lang w:eastAsia="zh-CN"/>
        </w:rPr>
        <w:t>m独立规格.</w:t>
      </w:r>
    </w:p>
    <w:p w14:paraId="78E109C9">
      <w:pPr>
        <w:pStyle w:val="3"/>
        <w:rPr>
          <w:rFonts w:hint="eastAsia" w:ascii="宋体" w:hAnsi="宋体" w:eastAsia="宋体"/>
          <w:lang w:eastAsia="zh-CN"/>
        </w:rPr>
      </w:pPr>
      <w:r>
        <w:rPr>
          <w:rFonts w:hint="eastAsia" w:ascii="宋体" w:hAnsi="宋体" w:eastAsia="宋体"/>
          <w:lang w:eastAsia="zh-CN"/>
        </w:rPr>
        <w:t xml:space="preserve">                 . 伸线轮表面喷焊碳化钨.</w:t>
      </w:r>
    </w:p>
    <w:p w14:paraId="1B5350DC">
      <w:pPr>
        <w:pStyle w:val="3"/>
        <w:rPr>
          <w:rFonts w:hint="eastAsia" w:ascii="宋体" w:hAnsi="宋体" w:eastAsia="宋体"/>
          <w:lang w:eastAsia="zh-CN"/>
        </w:rPr>
      </w:pPr>
      <w:r>
        <w:rPr>
          <w:rFonts w:hint="eastAsia" w:ascii="宋体" w:hAnsi="宋体" w:eastAsia="宋体"/>
          <w:lang w:eastAsia="zh-CN"/>
        </w:rPr>
        <w:t xml:space="preserve">                 . 伸线轮固定方式,使用轴联结器(Power Lock),可调整伸线轮位置.</w:t>
      </w:r>
    </w:p>
    <w:p w14:paraId="0146D8C3">
      <w:pPr>
        <w:pStyle w:val="3"/>
        <w:rPr>
          <w:rFonts w:hint="eastAsia" w:ascii="宋体" w:hAnsi="宋体" w:eastAsia="宋体"/>
          <w:lang w:eastAsia="zh-CN"/>
        </w:rPr>
      </w:pPr>
      <w:r>
        <w:rPr>
          <w:rFonts w:hint="eastAsia" w:ascii="宋体" w:hAnsi="宋体" w:eastAsia="宋体"/>
          <w:lang w:eastAsia="zh-CN"/>
        </w:rPr>
        <w:t xml:space="preserve">            2-4. 眼模座:</w:t>
      </w:r>
    </w:p>
    <w:p w14:paraId="3D88D9DB">
      <w:pPr>
        <w:pStyle w:val="3"/>
        <w:rPr>
          <w:rFonts w:hint="eastAsia" w:ascii="宋体" w:hAnsi="宋体" w:eastAsia="宋体"/>
          <w:lang w:eastAsia="zh-CN"/>
        </w:rPr>
      </w:pPr>
      <w:r>
        <w:rPr>
          <w:rFonts w:hint="eastAsia" w:ascii="宋体" w:hAnsi="宋体" w:eastAsia="宋体"/>
          <w:lang w:eastAsia="zh-CN"/>
        </w:rPr>
        <w:t xml:space="preserve">                 . 使用眼模规格: 中间眼模</w:t>
      </w:r>
      <w:r>
        <w:rPr>
          <w:rFonts w:hint="eastAsia" w:ascii="宋体" w:hAnsi="宋体" w:eastAsia="宋体"/>
        </w:rPr>
        <w:t>φ</w:t>
      </w:r>
      <w:r>
        <w:rPr>
          <w:rFonts w:hint="eastAsia" w:ascii="宋体" w:hAnsi="宋体" w:eastAsia="宋体"/>
          <w:lang w:eastAsia="zh-CN"/>
        </w:rPr>
        <w:t>30mmX15mmT.</w:t>
      </w:r>
    </w:p>
    <w:p w14:paraId="7BA23281">
      <w:pPr>
        <w:pStyle w:val="3"/>
        <w:rPr>
          <w:rFonts w:hint="eastAsia" w:ascii="宋体" w:hAnsi="宋体" w:eastAsia="宋体"/>
          <w:lang w:eastAsia="zh-CN"/>
        </w:rPr>
      </w:pPr>
      <w:r>
        <w:rPr>
          <w:rFonts w:hint="eastAsia" w:ascii="宋体" w:hAnsi="宋体" w:eastAsia="宋体"/>
          <w:lang w:eastAsia="zh-CN"/>
        </w:rPr>
        <w:t xml:space="preserve">                                 最终眼模</w:t>
      </w:r>
      <w:r>
        <w:rPr>
          <w:rFonts w:hint="eastAsia" w:ascii="宋体" w:hAnsi="宋体" w:eastAsia="宋体"/>
        </w:rPr>
        <w:t>φ</w:t>
      </w:r>
      <w:r>
        <w:rPr>
          <w:rFonts w:hint="eastAsia" w:ascii="宋体" w:hAnsi="宋体" w:eastAsia="宋体"/>
          <w:lang w:eastAsia="zh-CN"/>
        </w:rPr>
        <w:t>25mmX10mmT.</w:t>
      </w:r>
    </w:p>
    <w:p w14:paraId="5FE991F0">
      <w:pPr>
        <w:pStyle w:val="3"/>
        <w:rPr>
          <w:rFonts w:hint="eastAsia" w:ascii="宋体" w:hAnsi="宋体" w:eastAsia="宋体"/>
          <w:lang w:eastAsia="zh-CN"/>
        </w:rPr>
      </w:pPr>
      <w:r>
        <w:rPr>
          <w:rFonts w:hint="eastAsia" w:ascii="宋体" w:hAnsi="宋体" w:eastAsia="宋体"/>
          <w:lang w:eastAsia="zh-CN"/>
        </w:rPr>
        <w:t xml:space="preserve">                 . 上层眼模附眼模压板.</w:t>
      </w:r>
    </w:p>
    <w:p w14:paraId="3656F364">
      <w:pPr>
        <w:pStyle w:val="3"/>
        <w:rPr>
          <w:rFonts w:hint="eastAsia" w:ascii="宋体" w:hAnsi="宋体" w:eastAsia="宋体"/>
          <w:lang w:eastAsia="zh-CN"/>
        </w:rPr>
      </w:pPr>
      <w:r>
        <w:rPr>
          <w:rFonts w:hint="eastAsia" w:ascii="宋体" w:hAnsi="宋体" w:eastAsia="宋体"/>
          <w:lang w:eastAsia="zh-CN"/>
        </w:rPr>
        <w:t xml:space="preserve">                 . 伸线内部眼模座为可调式,上下前后可调.</w:t>
      </w:r>
    </w:p>
    <w:p w14:paraId="5C1D1DAC">
      <w:pPr>
        <w:pStyle w:val="3"/>
        <w:rPr>
          <w:rFonts w:hint="eastAsia" w:ascii="宋体" w:hAnsi="宋体" w:eastAsia="宋体"/>
          <w:lang w:eastAsia="zh-CN"/>
        </w:rPr>
      </w:pPr>
      <w:r>
        <w:rPr>
          <w:rFonts w:hint="eastAsia" w:ascii="宋体" w:hAnsi="宋体" w:eastAsia="宋体"/>
          <w:lang w:eastAsia="zh-CN"/>
        </w:rPr>
        <w:t xml:space="preserve">                 . 最终眼模座,出线孔径为10MM.</w:t>
      </w:r>
    </w:p>
    <w:p w14:paraId="6B62F2A7">
      <w:pPr>
        <w:pStyle w:val="3"/>
        <w:rPr>
          <w:rFonts w:hint="eastAsia" w:ascii="宋体" w:hAnsi="宋体" w:eastAsia="宋体"/>
          <w:lang w:eastAsia="zh-CN"/>
        </w:rPr>
      </w:pPr>
      <w:r>
        <w:rPr>
          <w:rFonts w:hint="eastAsia" w:ascii="宋体" w:hAnsi="宋体" w:eastAsia="宋体"/>
          <w:lang w:eastAsia="zh-CN"/>
        </w:rPr>
        <w:t xml:space="preserve">                 . 最终眼模座为可调整位置.</w:t>
      </w:r>
    </w:p>
    <w:p w14:paraId="26AF31C9">
      <w:pPr>
        <w:pStyle w:val="3"/>
        <w:rPr>
          <w:rFonts w:hint="eastAsia" w:ascii="宋体" w:hAnsi="宋体" w:eastAsia="宋体"/>
          <w:lang w:eastAsia="zh-CN"/>
        </w:rPr>
      </w:pPr>
      <w:r>
        <w:rPr>
          <w:rFonts w:hint="eastAsia" w:ascii="宋体" w:hAnsi="宋体" w:eastAsia="宋体"/>
          <w:lang w:eastAsia="zh-CN"/>
        </w:rPr>
        <w:t xml:space="preserve">            2-5. 伸线油管路:</w:t>
      </w:r>
    </w:p>
    <w:p w14:paraId="2640B277">
      <w:pPr>
        <w:pStyle w:val="3"/>
        <w:rPr>
          <w:rFonts w:hint="eastAsia" w:ascii="宋体" w:hAnsi="宋体" w:eastAsia="宋体"/>
          <w:lang w:eastAsia="zh-CN"/>
        </w:rPr>
      </w:pPr>
      <w:r>
        <w:rPr>
          <w:rFonts w:hint="eastAsia" w:ascii="宋体" w:hAnsi="宋体" w:eastAsia="宋体"/>
          <w:lang w:eastAsia="zh-CN"/>
        </w:rPr>
        <w:t xml:space="preserve">                 . 入油管径PT-11/4",附球形阀.</w:t>
      </w:r>
    </w:p>
    <w:p w14:paraId="479BEE3C">
      <w:pPr>
        <w:pStyle w:val="3"/>
        <w:rPr>
          <w:rFonts w:hint="eastAsia" w:ascii="宋体" w:hAnsi="宋体" w:eastAsia="宋体"/>
          <w:lang w:eastAsia="zh-CN"/>
        </w:rPr>
      </w:pPr>
      <w:r>
        <w:rPr>
          <w:rFonts w:hint="eastAsia" w:ascii="宋体" w:hAnsi="宋体" w:eastAsia="宋体"/>
          <w:lang w:eastAsia="zh-CN"/>
        </w:rPr>
        <w:t xml:space="preserve">                 . 眼模及伸线轮全浸泡式冷却及润滑.</w:t>
      </w:r>
    </w:p>
    <w:p w14:paraId="76311C19">
      <w:pPr>
        <w:pStyle w:val="3"/>
        <w:rPr>
          <w:rFonts w:hint="eastAsia" w:ascii="宋体" w:hAnsi="宋体" w:eastAsia="宋体"/>
          <w:lang w:eastAsia="zh-CN"/>
        </w:rPr>
      </w:pPr>
      <w:r>
        <w:rPr>
          <w:rFonts w:hint="eastAsia" w:ascii="宋体" w:hAnsi="宋体" w:eastAsia="宋体"/>
          <w:lang w:eastAsia="zh-CN"/>
        </w:rPr>
        <w:t xml:space="preserve">            2-6. 出线部份:</w:t>
      </w:r>
    </w:p>
    <w:p w14:paraId="24DDA186">
      <w:pPr>
        <w:pStyle w:val="3"/>
        <w:rPr>
          <w:rFonts w:hint="eastAsia" w:ascii="宋体" w:hAnsi="宋体" w:eastAsia="宋体"/>
          <w:lang w:eastAsia="zh-CN"/>
        </w:rPr>
      </w:pPr>
      <w:r>
        <w:rPr>
          <w:rFonts w:hint="eastAsia" w:ascii="宋体" w:hAnsi="宋体" w:eastAsia="宋体"/>
          <w:lang w:eastAsia="zh-CN"/>
        </w:rPr>
        <w:t xml:space="preserve">                 . 出线毛毡座.</w:t>
      </w:r>
    </w:p>
    <w:p w14:paraId="6D08E3F0">
      <w:pPr>
        <w:pStyle w:val="3"/>
        <w:rPr>
          <w:rFonts w:hint="eastAsia" w:ascii="宋体" w:hAnsi="宋体" w:eastAsia="宋体"/>
          <w:lang w:eastAsia="zh-CN"/>
        </w:rPr>
      </w:pPr>
      <w:r>
        <w:rPr>
          <w:rFonts w:hint="eastAsia" w:ascii="宋体" w:hAnsi="宋体" w:eastAsia="宋体"/>
          <w:lang w:eastAsia="zh-CN"/>
        </w:rPr>
        <w:t xml:space="preserve">                 . 出线分线轮,平面式.</w:t>
      </w:r>
    </w:p>
    <w:p w14:paraId="44273B3E">
      <w:pPr>
        <w:pStyle w:val="3"/>
        <w:rPr>
          <w:rFonts w:hint="eastAsia" w:ascii="宋体" w:hAnsi="宋体" w:eastAsia="宋体"/>
          <w:lang w:eastAsia="zh-CN"/>
        </w:rPr>
      </w:pPr>
      <w:r>
        <w:rPr>
          <w:rFonts w:hint="eastAsia" w:ascii="宋体" w:hAnsi="宋体" w:eastAsia="宋体"/>
          <w:lang w:eastAsia="zh-CN"/>
        </w:rPr>
        <w:t xml:space="preserve">                 . 计尺检出.</w:t>
      </w:r>
    </w:p>
    <w:p w14:paraId="063A3700">
      <w:pPr>
        <w:pStyle w:val="3"/>
        <w:rPr>
          <w:rFonts w:hint="eastAsia" w:ascii="宋体" w:hAnsi="宋体" w:eastAsia="宋体"/>
          <w:lang w:eastAsia="zh-CN"/>
        </w:rPr>
      </w:pPr>
      <w:r>
        <w:rPr>
          <w:rFonts w:hint="eastAsia" w:ascii="宋体" w:hAnsi="宋体" w:eastAsia="宋体"/>
          <w:lang w:eastAsia="zh-CN"/>
        </w:rPr>
        <w:t xml:space="preserve">            2-7. 机械润滑:</w:t>
      </w:r>
    </w:p>
    <w:p w14:paraId="2B98FA03">
      <w:pPr>
        <w:pStyle w:val="3"/>
        <w:rPr>
          <w:rFonts w:hint="eastAsia" w:ascii="宋体" w:hAnsi="宋体" w:eastAsia="宋体"/>
          <w:lang w:eastAsia="zh-CN"/>
        </w:rPr>
      </w:pPr>
      <w:r>
        <w:rPr>
          <w:rFonts w:hint="eastAsia" w:ascii="宋体" w:hAnsi="宋体" w:eastAsia="宋体"/>
          <w:lang w:eastAsia="zh-CN"/>
        </w:rPr>
        <w:t xml:space="preserve">                 . 浸泡回转时喷溅式,供给齿轮及轴承.</w:t>
      </w:r>
    </w:p>
    <w:p w14:paraId="51169C94">
      <w:pPr>
        <w:pStyle w:val="3"/>
        <w:rPr>
          <w:rFonts w:hint="eastAsia" w:ascii="宋体" w:hAnsi="宋体" w:eastAsia="宋体"/>
          <w:lang w:eastAsia="zh-CN"/>
        </w:rPr>
      </w:pPr>
      <w:r>
        <w:rPr>
          <w:rFonts w:hint="eastAsia" w:ascii="宋体" w:hAnsi="宋体" w:eastAsia="宋体"/>
          <w:lang w:eastAsia="zh-CN"/>
        </w:rPr>
        <w:t xml:space="preserve">                 . 机箱设油量检视.</w:t>
      </w:r>
    </w:p>
    <w:p w14:paraId="7AE7357B">
      <w:pPr>
        <w:pStyle w:val="3"/>
        <w:rPr>
          <w:rFonts w:hint="eastAsia" w:ascii="宋体" w:hAnsi="宋体" w:eastAsia="宋体"/>
          <w:lang w:eastAsia="zh-CN"/>
        </w:rPr>
      </w:pPr>
      <w:r>
        <w:rPr>
          <w:rFonts w:hint="eastAsia" w:ascii="宋体" w:hAnsi="宋体" w:eastAsia="宋体"/>
          <w:lang w:eastAsia="zh-CN"/>
        </w:rPr>
        <w:t xml:space="preserve">            2-8. 主马达:</w:t>
      </w:r>
    </w:p>
    <w:p w14:paraId="5C9D8973">
      <w:pPr>
        <w:pStyle w:val="3"/>
        <w:rPr>
          <w:rFonts w:hint="eastAsia" w:ascii="宋体" w:hAnsi="宋体" w:eastAsia="宋体"/>
          <w:lang w:eastAsia="zh-CN"/>
        </w:rPr>
      </w:pPr>
      <w:r>
        <w:rPr>
          <w:rFonts w:hint="eastAsia" w:ascii="宋体" w:hAnsi="宋体" w:eastAsia="宋体"/>
          <w:lang w:eastAsia="zh-CN"/>
        </w:rPr>
        <w:t xml:space="preserve">                 . </w:t>
      </w:r>
      <w:r>
        <w:rPr>
          <w:rFonts w:ascii="宋体" w:hAnsi="宋体" w:eastAsia="宋体"/>
          <w:lang w:eastAsia="zh-CN"/>
        </w:rPr>
        <w:t>45KW</w:t>
      </w:r>
      <w:r>
        <w:rPr>
          <w:rFonts w:hint="eastAsia" w:ascii="宋体" w:hAnsi="宋体" w:eastAsia="宋体"/>
          <w:lang w:eastAsia="zh-CN"/>
        </w:rPr>
        <w:t xml:space="preserve"> 4P 380V 50 HZ 感应马达,</w:t>
      </w:r>
      <w:r>
        <w:rPr>
          <w:rFonts w:ascii="宋体" w:hAnsi="宋体" w:eastAsia="宋体"/>
          <w:lang w:eastAsia="zh-CN"/>
        </w:rPr>
        <w:t>45KW</w:t>
      </w:r>
      <w:r>
        <w:rPr>
          <w:rFonts w:hint="eastAsia" w:ascii="宋体" w:hAnsi="宋体" w:eastAsia="宋体"/>
          <w:lang w:eastAsia="zh-CN"/>
        </w:rPr>
        <w:t xml:space="preserve"> 变频器数控驱动.</w:t>
      </w:r>
    </w:p>
    <w:p w14:paraId="26A5CA85">
      <w:pPr>
        <w:pStyle w:val="3"/>
        <w:rPr>
          <w:rFonts w:hint="eastAsia" w:ascii="宋体" w:hAnsi="宋体" w:eastAsia="宋体"/>
          <w:lang w:eastAsia="zh-CN"/>
        </w:rPr>
      </w:pPr>
      <w:r>
        <w:rPr>
          <w:rFonts w:hint="eastAsia" w:ascii="宋体" w:hAnsi="宋体" w:eastAsia="宋体"/>
          <w:lang w:eastAsia="zh-CN"/>
        </w:rPr>
        <w:t xml:space="preserve">                 . 传动三角皮带,规格8V TYPE皮带.</w:t>
      </w:r>
    </w:p>
    <w:p w14:paraId="6EE25B95">
      <w:pPr>
        <w:pStyle w:val="3"/>
        <w:rPr>
          <w:rFonts w:hint="eastAsia" w:ascii="宋体" w:hAnsi="宋体" w:eastAsia="宋体"/>
          <w:lang w:eastAsia="zh-CN"/>
        </w:rPr>
      </w:pPr>
      <w:r>
        <w:rPr>
          <w:rFonts w:hint="eastAsia" w:ascii="宋体" w:hAnsi="宋体" w:eastAsia="宋体"/>
          <w:lang w:eastAsia="zh-CN"/>
        </w:rPr>
        <w:t xml:space="preserve">            2-9. 拉头机: 供穿线作业使用.</w:t>
      </w:r>
    </w:p>
    <w:p w14:paraId="1E6115C1">
      <w:pPr>
        <w:pStyle w:val="3"/>
        <w:rPr>
          <w:rFonts w:hint="eastAsia" w:ascii="宋体" w:hAnsi="宋体" w:eastAsia="宋体"/>
          <w:lang w:eastAsia="zh-CN"/>
        </w:rPr>
      </w:pPr>
      <w:r>
        <w:rPr>
          <w:rFonts w:hint="eastAsia" w:ascii="宋体" w:hAnsi="宋体" w:eastAsia="宋体"/>
          <w:lang w:eastAsia="zh-CN"/>
        </w:rPr>
        <w:t xml:space="preserve">                           </w:t>
      </w:r>
    </w:p>
    <w:p w14:paraId="5A279423">
      <w:pPr>
        <w:pStyle w:val="3"/>
        <w:rPr>
          <w:rFonts w:hint="eastAsia" w:ascii="宋体" w:hAnsi="宋体" w:eastAsia="宋体"/>
          <w:lang w:eastAsia="zh-CN"/>
        </w:rPr>
      </w:pPr>
      <w:r>
        <w:rPr>
          <w:rFonts w:hint="eastAsia" w:ascii="宋体" w:hAnsi="宋体" w:eastAsia="宋体"/>
          <w:color w:val="000000"/>
          <w:lang w:eastAsia="zh-CN"/>
        </w:rPr>
        <w:t>3. 气压摆臂式缓冲储线架：</w:t>
      </w:r>
      <w:r>
        <w:rPr>
          <w:rFonts w:hint="eastAsia" w:ascii="宋体" w:hAnsi="宋体" w:eastAsia="宋体"/>
          <w:lang w:eastAsia="zh-CN"/>
        </w:rPr>
        <w:t>1. 型式        : 摆臂气压式.</w:t>
      </w:r>
    </w:p>
    <w:p w14:paraId="4AC3F114">
      <w:pPr>
        <w:pStyle w:val="3"/>
        <w:rPr>
          <w:rFonts w:hint="eastAsia" w:ascii="宋体" w:hAnsi="宋体" w:eastAsia="宋体"/>
          <w:lang w:eastAsia="zh-CN"/>
        </w:rPr>
      </w:pPr>
      <w:r>
        <w:rPr>
          <w:rFonts w:hint="eastAsia" w:ascii="宋体" w:hAnsi="宋体" w:eastAsia="宋体"/>
          <w:lang w:eastAsia="zh-CN"/>
        </w:rPr>
        <w:t xml:space="preserve">          2. 张力调整    : 气压缸,调整气压.</w:t>
      </w:r>
    </w:p>
    <w:p w14:paraId="6F875014">
      <w:pPr>
        <w:pStyle w:val="3"/>
        <w:rPr>
          <w:rFonts w:hint="eastAsia" w:ascii="宋体" w:hAnsi="宋体" w:eastAsia="PMingLiU"/>
          <w:lang w:eastAsia="zh-CN"/>
        </w:rPr>
      </w:pPr>
      <w:r>
        <w:rPr>
          <w:rFonts w:hint="eastAsia" w:ascii="宋体" w:hAnsi="宋体" w:eastAsia="宋体"/>
          <w:lang w:eastAsia="zh-CN"/>
        </w:rPr>
        <w:t xml:space="preserve">          3. 使用气源    : 3-6 kg-cm2.</w:t>
      </w:r>
    </w:p>
    <w:p w14:paraId="4BEA57E6">
      <w:pPr>
        <w:pStyle w:val="3"/>
        <w:rPr>
          <w:rFonts w:hint="eastAsia" w:ascii="宋体" w:hAnsi="宋体" w:eastAsia="宋体"/>
          <w:lang w:eastAsia="zh-CN"/>
        </w:rPr>
      </w:pPr>
      <w:r>
        <w:rPr>
          <w:rFonts w:hint="eastAsia" w:ascii="宋体" w:hAnsi="宋体" w:eastAsia="宋体"/>
          <w:lang w:eastAsia="zh-CN"/>
        </w:rPr>
        <w:t xml:space="preserve">          4. 储线量      : 2.5 M /MAX.</w:t>
      </w:r>
    </w:p>
    <w:p w14:paraId="5824CEFB">
      <w:pPr>
        <w:pStyle w:val="3"/>
        <w:rPr>
          <w:rFonts w:hint="eastAsia" w:ascii="宋体" w:hAnsi="宋体" w:eastAsia="宋体"/>
          <w:lang w:eastAsia="zh-CN"/>
        </w:rPr>
      </w:pPr>
      <w:r>
        <w:rPr>
          <w:rFonts w:hint="eastAsia" w:ascii="宋体" w:hAnsi="宋体" w:eastAsia="宋体"/>
          <w:lang w:eastAsia="zh-CN"/>
        </w:rPr>
        <w:t xml:space="preserve">          5. 过线导轮    : 轮径 OD </w:t>
      </w:r>
      <w:r>
        <w:rPr>
          <w:rFonts w:hint="eastAsia" w:ascii="宋体" w:hAnsi="宋体" w:eastAsia="宋体"/>
        </w:rPr>
        <w:t>φ</w:t>
      </w:r>
      <w:r>
        <w:rPr>
          <w:rFonts w:hint="eastAsia" w:ascii="宋体" w:hAnsi="宋体" w:eastAsia="宋体"/>
          <w:lang w:eastAsia="zh-CN"/>
        </w:rPr>
        <w:t>150 MM （线径0.4-1.2mm）</w:t>
      </w:r>
    </w:p>
    <w:p w14:paraId="3E29C90E">
      <w:pPr>
        <w:pStyle w:val="3"/>
        <w:rPr>
          <w:rFonts w:hint="eastAsia" w:ascii="宋体" w:hAnsi="宋体" w:eastAsia="宋体"/>
          <w:lang w:eastAsia="zh-CN"/>
        </w:rPr>
      </w:pPr>
      <w:r>
        <w:rPr>
          <w:rFonts w:hint="eastAsia" w:ascii="宋体" w:hAnsi="宋体" w:eastAsia="宋体"/>
          <w:lang w:eastAsia="zh-CN"/>
        </w:rPr>
        <w:t xml:space="preserve">                           轮径 OD </w:t>
      </w:r>
      <w:r>
        <w:rPr>
          <w:rFonts w:hint="eastAsia" w:ascii="宋体" w:hAnsi="宋体" w:eastAsia="宋体"/>
        </w:rPr>
        <w:t>φ</w:t>
      </w:r>
      <w:r>
        <w:rPr>
          <w:rFonts w:hint="eastAsia" w:ascii="宋体" w:hAnsi="宋体" w:eastAsia="宋体"/>
          <w:lang w:eastAsia="zh-CN"/>
        </w:rPr>
        <w:t>180 MM （线径1.6mm）</w:t>
      </w:r>
    </w:p>
    <w:p w14:paraId="46AEF873">
      <w:pPr>
        <w:pStyle w:val="3"/>
        <w:rPr>
          <w:rFonts w:hint="eastAsia" w:ascii="宋体" w:hAnsi="宋体" w:eastAsia="宋体"/>
          <w:lang w:eastAsia="zh-CN"/>
        </w:rPr>
      </w:pPr>
      <w:r>
        <w:rPr>
          <w:rFonts w:hint="eastAsia" w:ascii="宋体" w:hAnsi="宋体" w:eastAsia="宋体"/>
          <w:lang w:eastAsia="zh-CN"/>
        </w:rPr>
        <w:t xml:space="preserve">          6. 导轮材质    : 缓冲轮材质合金铝,表面喷焊氧化铝.</w:t>
      </w:r>
    </w:p>
    <w:p w14:paraId="4D6F4626">
      <w:pPr>
        <w:pStyle w:val="3"/>
        <w:rPr>
          <w:rFonts w:hint="eastAsia" w:ascii="宋体" w:hAnsi="宋体" w:eastAsia="宋体"/>
          <w:lang w:eastAsia="zh-CN"/>
        </w:rPr>
      </w:pPr>
      <w:r>
        <w:rPr>
          <w:rFonts w:hint="eastAsia" w:ascii="宋体" w:hAnsi="宋体" w:eastAsia="宋体"/>
          <w:lang w:eastAsia="zh-CN"/>
        </w:rPr>
        <w:t xml:space="preserve">          7. 卷取速度控制: 精密电阻做变位检出控制.</w:t>
      </w:r>
    </w:p>
    <w:p w14:paraId="0141C567">
      <w:pPr>
        <w:pStyle w:val="3"/>
        <w:rPr>
          <w:rFonts w:hint="eastAsia" w:ascii="宋体" w:hAnsi="宋体" w:eastAsia="PMingLiU"/>
          <w:lang w:eastAsia="zh-CN"/>
        </w:rPr>
      </w:pPr>
      <w:r>
        <w:rPr>
          <w:rFonts w:hint="eastAsia" w:ascii="宋体" w:hAnsi="宋体" w:eastAsia="宋体"/>
          <w:lang w:eastAsia="zh-CN"/>
        </w:rPr>
        <w:t xml:space="preserve">          8. 断线检出    : 限位开关方式.</w:t>
      </w:r>
    </w:p>
    <w:p w14:paraId="3D99D1BF">
      <w:pPr>
        <w:pStyle w:val="3"/>
        <w:rPr>
          <w:rFonts w:hint="eastAsia" w:ascii="宋体" w:hAnsi="宋体" w:eastAsia="PMingLiU"/>
          <w:lang w:eastAsia="zh-CN"/>
        </w:rPr>
      </w:pPr>
      <w:r>
        <w:rPr>
          <w:rFonts w:hint="eastAsia" w:ascii="宋体" w:hAnsi="宋体" w:eastAsia="宋体"/>
          <w:lang w:eastAsia="zh-CN"/>
        </w:rPr>
        <w:t xml:space="preserve">          9. 立式箱型    : 半密闭式,单边开门.</w:t>
      </w:r>
    </w:p>
    <w:p w14:paraId="575F36D0">
      <w:pPr>
        <w:pStyle w:val="3"/>
        <w:rPr>
          <w:rFonts w:hint="eastAsia" w:ascii="宋体" w:hAnsi="宋体" w:eastAsia="PMingLiU"/>
          <w:lang w:eastAsia="zh-CN"/>
        </w:rPr>
      </w:pPr>
      <w:r>
        <w:rPr>
          <w:rFonts w:hint="eastAsia" w:ascii="宋体" w:hAnsi="宋体" w:eastAsia="宋体"/>
          <w:lang w:eastAsia="zh-CN"/>
        </w:rPr>
        <w:t xml:space="preserve">          10. 控制系统   : 精密电阻变位讯号检出.控制收线速度.</w:t>
      </w:r>
    </w:p>
    <w:p w14:paraId="727642CC">
      <w:pPr>
        <w:pStyle w:val="3"/>
        <w:rPr>
          <w:rFonts w:hint="eastAsia" w:ascii="宋体" w:hAnsi="宋体" w:eastAsia="宋体"/>
          <w:lang w:eastAsia="zh-CN"/>
        </w:rPr>
      </w:pPr>
      <w:r>
        <w:rPr>
          <w:rFonts w:hint="eastAsia" w:ascii="宋体" w:hAnsi="宋体" w:eastAsia="宋体"/>
          <w:lang w:eastAsia="zh-CN"/>
        </w:rPr>
        <w:t xml:space="preserve">                            附断线讯号检出.</w:t>
      </w:r>
    </w:p>
    <w:p w14:paraId="23CD1EC5">
      <w:pPr>
        <w:pStyle w:val="3"/>
        <w:rPr>
          <w:rFonts w:hint="eastAsia" w:ascii="宋体" w:hAnsi="宋体" w:eastAsia="宋体"/>
          <w:color w:val="000000"/>
          <w:lang w:eastAsia="zh-CN"/>
        </w:rPr>
      </w:pPr>
      <w:r>
        <w:rPr>
          <w:rFonts w:hint="eastAsia" w:ascii="宋体" w:hAnsi="宋体" w:eastAsia="宋体"/>
          <w:color w:val="000000"/>
          <w:lang w:eastAsia="zh-CN"/>
        </w:rPr>
        <w:t xml:space="preserve">                   </w:t>
      </w:r>
    </w:p>
    <w:p w14:paraId="6535B665">
      <w:pPr>
        <w:pStyle w:val="3"/>
        <w:ind w:firstLine="210" w:firstLineChars="100"/>
        <w:rPr>
          <w:rFonts w:hint="eastAsia" w:ascii="宋体" w:hAnsi="宋体" w:eastAsia="宋体" w:cs="宋体"/>
          <w:szCs w:val="24"/>
          <w:lang w:eastAsia="zh-CN"/>
        </w:rPr>
      </w:pPr>
      <w:r>
        <w:rPr>
          <w:rFonts w:hint="eastAsia" w:ascii="宋体" w:hAnsi="宋体" w:eastAsia="宋体"/>
          <w:color w:val="000000"/>
          <w:lang w:val="en-US" w:eastAsia="zh-CN"/>
        </w:rPr>
        <w:t xml:space="preserve">4. </w:t>
      </w:r>
      <w:r>
        <w:rPr>
          <w:rFonts w:hint="eastAsia" w:ascii="宋体" w:hAnsi="宋体" w:eastAsia="宋体"/>
          <w:color w:val="000000"/>
          <w:lang w:eastAsia="zh-CN"/>
        </w:rPr>
        <w:t>收线方式:</w:t>
      </w:r>
      <w:r>
        <w:rPr>
          <w:rFonts w:hint="eastAsia" w:ascii="宋体" w:hAnsi="宋体" w:eastAsia="宋体"/>
          <w:color w:val="000000"/>
          <w:lang w:val="en-US" w:eastAsia="zh-CN"/>
        </w:rPr>
        <w:t>50</w:t>
      </w:r>
      <w:r>
        <w:rPr>
          <w:rFonts w:hint="eastAsia" w:ascii="宋体" w:hAnsi="宋体" w:eastAsia="宋体"/>
          <w:color w:val="000000"/>
          <w:lang w:eastAsia="zh-CN"/>
        </w:rPr>
        <w:t>0</w:t>
      </w:r>
      <w:r>
        <w:rPr>
          <w:rFonts w:hint="eastAsia" w:ascii="宋体" w:hAnsi="宋体" w:eastAsia="宋体"/>
          <w:color w:val="000000"/>
          <w:lang w:val="en-US" w:eastAsia="zh-CN"/>
        </w:rPr>
        <w:t>/630</w:t>
      </w:r>
      <w:r>
        <w:rPr>
          <w:rFonts w:hint="eastAsia" w:ascii="宋体" w:hAnsi="宋体" w:eastAsia="宋体"/>
          <w:color w:val="000000"/>
          <w:lang w:eastAsia="zh-CN"/>
        </w:rPr>
        <w:t>MM无轴卷取机：</w:t>
      </w:r>
    </w:p>
    <w:p w14:paraId="11A441D0">
      <w:pPr>
        <w:tabs>
          <w:tab w:val="left" w:pos="6870"/>
          <w:tab w:val="left" w:pos="6950"/>
          <w:tab w:val="left" w:pos="7030"/>
          <w:tab w:val="left" w:pos="7110"/>
          <w:tab w:val="left" w:pos="8130"/>
          <w:tab w:val="left" w:pos="8210"/>
          <w:tab w:val="left" w:pos="8290"/>
        </w:tabs>
        <w:ind w:firstLine="735" w:firstLineChars="350"/>
        <w:rPr>
          <w:rFonts w:hint="eastAsia" w:ascii="宋体" w:hAnsi="宋体" w:eastAsia="宋体" w:cs="宋体"/>
          <w:szCs w:val="24"/>
          <w:lang w:eastAsia="zh-CN"/>
        </w:rPr>
      </w:pPr>
      <w:r>
        <w:rPr>
          <w:rFonts w:hint="eastAsia" w:ascii="宋体" w:hAnsi="宋体" w:eastAsia="宋体" w:cs="宋体"/>
          <w:szCs w:val="24"/>
          <w:lang w:eastAsia="zh-CN"/>
        </w:rPr>
        <w:t>1. 型  式    : 弹簧顶轴,气压开轴方式,顶心可依线轴尺寸替换.</w:t>
      </w:r>
    </w:p>
    <w:p w14:paraId="1FA1054A">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2. 使用马力  : 15KW交流电机 + 汇川变频器.</w:t>
      </w:r>
    </w:p>
    <w:p w14:paraId="6F9F4064">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3. 最大载铜量: 500 KG/Max.</w:t>
      </w:r>
    </w:p>
    <w:p w14:paraId="53D35B2E">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4. 使用线轴  : 参考尺寸</w:t>
      </w:r>
    </w:p>
    <w:p w14:paraId="6B27E38A">
      <w:pPr>
        <w:tabs>
          <w:tab w:val="left" w:pos="6870"/>
          <w:tab w:val="left" w:pos="6950"/>
          <w:tab w:val="left" w:pos="7030"/>
          <w:tab w:val="left" w:pos="7110"/>
          <w:tab w:val="left" w:pos="8130"/>
          <w:tab w:val="left" w:pos="8210"/>
          <w:tab w:val="left" w:pos="8290"/>
        </w:tabs>
        <w:rPr>
          <w:rFonts w:hint="default" w:ascii="宋体" w:hAnsi="宋体" w:eastAsia="宋体" w:cs="宋体"/>
          <w:szCs w:val="24"/>
          <w:lang w:val="en-US" w:eastAsia="zh-CN"/>
        </w:rPr>
      </w:pPr>
      <w:r>
        <w:rPr>
          <w:rFonts w:hint="eastAsia" w:ascii="宋体" w:hAnsi="宋体" w:eastAsia="宋体" w:cs="宋体"/>
          <w:szCs w:val="24"/>
          <w:lang w:eastAsia="zh-CN"/>
        </w:rPr>
        <w:t xml:space="preserve">             .线轴尺寸: 500</w:t>
      </w:r>
      <w:r>
        <w:rPr>
          <w:rFonts w:hint="eastAsia" w:ascii="宋体" w:hAnsi="宋体" w:eastAsia="宋体" w:cs="宋体"/>
          <w:szCs w:val="24"/>
          <w:lang w:val="en-US" w:eastAsia="zh-CN"/>
        </w:rPr>
        <w:t>/630</w:t>
      </w:r>
    </w:p>
    <w:p w14:paraId="7EAAFB90">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5. 制  动    : 气油压牒式剎车.</w:t>
      </w:r>
    </w:p>
    <w:p w14:paraId="4AD52E84">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6. 轴承润滑  : 定期打黄油.</w:t>
      </w:r>
    </w:p>
    <w:p w14:paraId="035ABB70">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7. 传  动    : 传动三角皮带,规格5V高张力皮带.</w:t>
      </w:r>
    </w:p>
    <w:p w14:paraId="77794BF3">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8. 排  线    :</w:t>
      </w:r>
    </w:p>
    <w:p w14:paraId="4C3673B2">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 螺杆式传动, 90W减速马达正反转排线.(可调速</w:t>
      </w:r>
      <w:r>
        <w:rPr>
          <w:rFonts w:hint="eastAsia" w:ascii="宋体" w:hAnsi="宋体" w:eastAsia="宋体" w:cs="宋体"/>
          <w:szCs w:val="24"/>
        </w:rPr>
        <w:t>)</w:t>
      </w:r>
    </w:p>
    <w:p w14:paraId="0D069CFC">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 排线轮材质</w:t>
      </w:r>
      <w:r>
        <w:rPr>
          <w:rFonts w:hint="eastAsia" w:ascii="宋体" w:hAnsi="宋体" w:eastAsia="宋体" w:cs="宋体"/>
          <w:color w:val="000000"/>
          <w:szCs w:val="24"/>
          <w:lang w:eastAsia="zh-CN"/>
        </w:rPr>
        <w:t>尼龙轮(不伤线)</w:t>
      </w:r>
    </w:p>
    <w:p w14:paraId="3D6FB24F">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 排线宽    : 500 MM/Max.</w:t>
      </w:r>
    </w:p>
    <w:p w14:paraId="00D378D9">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 排距      : 可手动调整.</w:t>
      </w:r>
    </w:p>
    <w:p w14:paraId="5C874E35">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.排线宽调整 : 微动开关,手调细牙螺杆方式.</w:t>
      </w:r>
    </w:p>
    <w:p w14:paraId="31736D08">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9. 上下轴方式 : 手动油压上下顶轴,左右滑台,附斜坡手动滚动上下轴.</w:t>
      </w:r>
    </w:p>
    <w:p w14:paraId="6AAF0055">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r>
        <w:rPr>
          <w:rFonts w:hint="eastAsia" w:ascii="宋体" w:hAnsi="宋体" w:eastAsia="宋体" w:cs="宋体"/>
          <w:szCs w:val="24"/>
          <w:lang w:eastAsia="zh-CN"/>
        </w:rPr>
        <w:t xml:space="preserve">        10. 安全罩:卷取线轴部份全密闭式,设上下轴门.</w:t>
      </w:r>
    </w:p>
    <w:p w14:paraId="5FD73D83">
      <w:pPr>
        <w:tabs>
          <w:tab w:val="left" w:pos="6870"/>
          <w:tab w:val="left" w:pos="6950"/>
          <w:tab w:val="left" w:pos="7030"/>
          <w:tab w:val="left" w:pos="7110"/>
          <w:tab w:val="left" w:pos="8130"/>
          <w:tab w:val="left" w:pos="8210"/>
          <w:tab w:val="left" w:pos="8290"/>
        </w:tabs>
        <w:rPr>
          <w:rFonts w:hint="eastAsia" w:ascii="宋体" w:hAnsi="宋体" w:eastAsia="宋体"/>
          <w:color w:val="000000"/>
          <w:lang w:eastAsia="zh-CN"/>
        </w:rPr>
      </w:pPr>
      <w:r>
        <w:rPr>
          <w:rFonts w:hint="eastAsia" w:ascii="宋体" w:hAnsi="宋体" w:eastAsia="宋体" w:cs="宋体"/>
          <w:szCs w:val="24"/>
          <w:lang w:eastAsia="zh-CN"/>
        </w:rPr>
        <w:t xml:space="preserve">                     . 传动部份半密闭式.</w:t>
      </w:r>
    </w:p>
    <w:p w14:paraId="52F9953D">
      <w:pPr>
        <w:tabs>
          <w:tab w:val="left" w:pos="6870"/>
          <w:tab w:val="left" w:pos="6950"/>
          <w:tab w:val="left" w:pos="7030"/>
          <w:tab w:val="left" w:pos="7110"/>
          <w:tab w:val="left" w:pos="8130"/>
          <w:tab w:val="left" w:pos="8210"/>
          <w:tab w:val="left" w:pos="8290"/>
        </w:tabs>
        <w:rPr>
          <w:rFonts w:hint="eastAsia" w:ascii="宋体" w:hAnsi="宋体" w:eastAsia="宋体" w:cs="宋体"/>
          <w:szCs w:val="24"/>
          <w:lang w:eastAsia="zh-CN"/>
        </w:rPr>
      </w:pPr>
    </w:p>
    <w:p w14:paraId="390F5071">
      <w:pPr>
        <w:pStyle w:val="3"/>
        <w:numPr>
          <w:ilvl w:val="0"/>
          <w:numId w:val="2"/>
        </w:numPr>
        <w:rPr>
          <w:rFonts w:hint="eastAsia" w:ascii="宋体" w:hAnsi="宋体" w:eastAsia="宋体"/>
          <w:lang w:eastAsia="zh-CN"/>
        </w:rPr>
      </w:pPr>
      <w:r>
        <w:rPr>
          <w:rFonts w:hint="eastAsia" w:ascii="宋体" w:hAnsi="宋体" w:eastAsia="宋体"/>
          <w:lang w:eastAsia="zh-CN"/>
        </w:rPr>
        <w:t>主操作箱、电控箱：</w:t>
      </w:r>
    </w:p>
    <w:p w14:paraId="06A37B68">
      <w:pPr>
        <w:pStyle w:val="3"/>
        <w:numPr>
          <w:numId w:val="0"/>
        </w:numPr>
        <w:rPr>
          <w:rFonts w:hint="eastAsia" w:ascii="宋体" w:hAnsi="宋体" w:eastAsia="宋体"/>
          <w:lang w:eastAsia="zh-CN"/>
        </w:rPr>
      </w:pPr>
      <w:r>
        <w:rPr>
          <w:rFonts w:hint="eastAsia" w:ascii="宋体" w:hAnsi="宋体" w:eastAsia="宋体"/>
          <w:lang w:val="en-US" w:eastAsia="zh-CN"/>
        </w:rPr>
        <w:t xml:space="preserve">           </w:t>
      </w:r>
      <w:r>
        <w:rPr>
          <w:rFonts w:hint="eastAsia" w:ascii="宋体" w:hAnsi="宋体" w:eastAsia="宋体"/>
          <w:lang w:eastAsia="zh-CN"/>
        </w:rPr>
        <w:t>5-1. 数字型线速表.</w:t>
      </w:r>
    </w:p>
    <w:p w14:paraId="03E5255D">
      <w:pPr>
        <w:pStyle w:val="3"/>
        <w:rPr>
          <w:rFonts w:hint="eastAsia" w:ascii="宋体" w:hAnsi="宋体" w:eastAsia="宋体"/>
          <w:lang w:eastAsia="zh-CN"/>
        </w:rPr>
      </w:pPr>
      <w:r>
        <w:rPr>
          <w:rFonts w:hint="eastAsia" w:ascii="宋体" w:hAnsi="宋体" w:eastAsia="宋体"/>
          <w:lang w:eastAsia="zh-CN"/>
        </w:rPr>
        <w:t xml:space="preserve">           5-2. 五位数电子式计数器.</w:t>
      </w:r>
    </w:p>
    <w:p w14:paraId="3D7F0497">
      <w:pPr>
        <w:pStyle w:val="3"/>
        <w:rPr>
          <w:rFonts w:hint="eastAsia" w:ascii="宋体" w:hAnsi="宋体" w:eastAsia="宋体"/>
          <w:lang w:eastAsia="zh-CN"/>
        </w:rPr>
      </w:pPr>
      <w:r>
        <w:rPr>
          <w:rFonts w:hint="eastAsia" w:ascii="宋体" w:hAnsi="宋体" w:eastAsia="宋体"/>
          <w:lang w:eastAsia="zh-CN"/>
        </w:rPr>
        <w:t xml:space="preserve">           5-3. 计数器归零按钮开关.</w:t>
      </w:r>
    </w:p>
    <w:p w14:paraId="6B251290">
      <w:pPr>
        <w:pStyle w:val="3"/>
        <w:rPr>
          <w:rFonts w:hint="eastAsia" w:ascii="宋体" w:hAnsi="宋体" w:eastAsia="宋体"/>
          <w:lang w:eastAsia="zh-CN"/>
        </w:rPr>
      </w:pPr>
      <w:r>
        <w:rPr>
          <w:rFonts w:hint="eastAsia" w:ascii="宋体" w:hAnsi="宋体" w:eastAsia="宋体"/>
          <w:lang w:eastAsia="zh-CN"/>
        </w:rPr>
        <w:t xml:space="preserve">           5-4. ON,OFF照光式按钮开关.</w:t>
      </w:r>
    </w:p>
    <w:p w14:paraId="340F7190">
      <w:pPr>
        <w:pStyle w:val="3"/>
        <w:rPr>
          <w:rFonts w:hint="eastAsia" w:ascii="宋体" w:hAnsi="宋体" w:eastAsia="宋体"/>
          <w:lang w:eastAsia="zh-CN"/>
        </w:rPr>
      </w:pPr>
      <w:r>
        <w:rPr>
          <w:rFonts w:hint="eastAsia" w:ascii="宋体" w:hAnsi="宋体" w:eastAsia="宋体"/>
          <w:lang w:eastAsia="zh-CN"/>
        </w:rPr>
        <w:t xml:space="preserve">           5-5. 线速调整VR.</w:t>
      </w:r>
    </w:p>
    <w:p w14:paraId="2EC87D57">
      <w:pPr>
        <w:pStyle w:val="3"/>
        <w:rPr>
          <w:rFonts w:hint="eastAsia" w:ascii="宋体" w:hAnsi="宋体" w:eastAsia="宋体"/>
          <w:lang w:eastAsia="zh-CN"/>
        </w:rPr>
      </w:pPr>
      <w:r>
        <w:rPr>
          <w:rFonts w:hint="eastAsia" w:ascii="宋体" w:hAnsi="宋体" w:eastAsia="宋体"/>
          <w:lang w:eastAsia="zh-CN"/>
        </w:rPr>
        <w:t xml:space="preserve">           5-6. 电源及故障指示灯.</w:t>
      </w:r>
    </w:p>
    <w:p w14:paraId="7A66C5AF">
      <w:pPr>
        <w:pStyle w:val="3"/>
        <w:rPr>
          <w:rFonts w:hint="eastAsia" w:ascii="宋体" w:hAnsi="宋体" w:eastAsia="宋体"/>
          <w:lang w:eastAsia="zh-CN"/>
        </w:rPr>
      </w:pPr>
      <w:r>
        <w:rPr>
          <w:rFonts w:hint="eastAsia" w:ascii="宋体" w:hAnsi="宋体" w:eastAsia="宋体"/>
          <w:lang w:eastAsia="zh-CN"/>
        </w:rPr>
        <w:t xml:space="preserve">           5-7. 控制电源ON,OFF选择开关.</w:t>
      </w:r>
    </w:p>
    <w:p w14:paraId="713B6040">
      <w:pPr>
        <w:pStyle w:val="3"/>
        <w:rPr>
          <w:rFonts w:hint="eastAsia" w:ascii="宋体" w:hAnsi="宋体" w:eastAsia="宋体"/>
          <w:lang w:eastAsia="zh-CN"/>
        </w:rPr>
      </w:pPr>
      <w:r>
        <w:rPr>
          <w:rFonts w:hint="eastAsia" w:ascii="宋体" w:hAnsi="宋体" w:eastAsia="宋体"/>
          <w:lang w:eastAsia="zh-CN"/>
        </w:rPr>
        <w:t xml:space="preserve">                     </w:t>
      </w:r>
      <w:r>
        <w:rPr>
          <w:rFonts w:hint="eastAsia" w:ascii="宋体" w:hAnsi="宋体" w:eastAsia="宋体"/>
          <w:lang w:val="en-US" w:eastAsia="zh-CN"/>
        </w:rPr>
        <w:t xml:space="preserve"> </w:t>
      </w:r>
    </w:p>
    <w:p w14:paraId="06778342">
      <w:pPr>
        <w:pStyle w:val="3"/>
        <w:numPr>
          <w:ilvl w:val="0"/>
          <w:numId w:val="2"/>
        </w:numPr>
        <w:ind w:left="0" w:leftChars="0" w:firstLine="0" w:firstLineChars="0"/>
        <w:rPr>
          <w:rFonts w:hint="eastAsia" w:ascii="宋体" w:hAnsi="宋体" w:eastAsia="宋体"/>
          <w:lang w:eastAsia="zh-CN"/>
        </w:rPr>
      </w:pPr>
      <w:r>
        <w:rPr>
          <w:rFonts w:hint="eastAsia" w:ascii="宋体" w:hAnsi="宋体" w:eastAsia="宋体"/>
          <w:lang w:eastAsia="zh-CN"/>
        </w:rPr>
        <w:t xml:space="preserve">轧头机 </w:t>
      </w:r>
    </w:p>
    <w:p w14:paraId="15C99A3E">
      <w:pPr>
        <w:rPr>
          <w:b/>
          <w:sz w:val="21"/>
          <w:szCs w:val="21"/>
        </w:rPr>
      </w:pPr>
      <w:r>
        <w:rPr>
          <w:rFonts w:hint="eastAsia"/>
          <w:b/>
          <w:sz w:val="21"/>
          <w:szCs w:val="21"/>
        </w:rPr>
        <w:t>三、安全防护</w:t>
      </w:r>
    </w:p>
    <w:p w14:paraId="39C8BDF2">
      <w:pPr>
        <w:rPr>
          <w:sz w:val="21"/>
          <w:szCs w:val="21"/>
        </w:rPr>
      </w:pPr>
      <w:r>
        <w:rPr>
          <w:sz w:val="21"/>
          <w:szCs w:val="21"/>
        </w:rPr>
        <w:t>1、凡传动、转动部分均应配有安全防护罩(裸露部分须全覆盖)。地轴防护罩用厚度为2mm的钢板制作，端口加加强筋；绕包头防护罩用厚度不小于2mm的钢板或冲压板制作、带合适大小的观察窗并配移位急停开关；牵引处配光栅安全保护。</w:t>
      </w:r>
    </w:p>
    <w:p w14:paraId="08BE160F">
      <w:pPr>
        <w:rPr>
          <w:sz w:val="21"/>
          <w:szCs w:val="21"/>
        </w:rPr>
      </w:pPr>
      <w:r>
        <w:rPr>
          <w:sz w:val="21"/>
          <w:szCs w:val="21"/>
        </w:rPr>
        <w:t>2、设备上使用的圆管、方管等空心管材，端头必须封口，并打磨光滑。</w:t>
      </w:r>
    </w:p>
    <w:p w14:paraId="63DBA451">
      <w:pPr>
        <w:rPr>
          <w:sz w:val="21"/>
          <w:szCs w:val="21"/>
        </w:rPr>
      </w:pPr>
      <w:r>
        <w:rPr>
          <w:sz w:val="21"/>
          <w:szCs w:val="21"/>
        </w:rPr>
        <w:t>3、供方必须在存在设备安全隐患的部位贴上醒目的安全提示标识。</w:t>
      </w:r>
    </w:p>
    <w:p w14:paraId="0178687C">
      <w:pPr>
        <w:rPr>
          <w:sz w:val="21"/>
          <w:szCs w:val="21"/>
        </w:rPr>
      </w:pPr>
      <w:r>
        <w:rPr>
          <w:sz w:val="21"/>
          <w:szCs w:val="21"/>
        </w:rPr>
        <w:t>4、设备电气控制系统接地必须安全可靠，设计合理，线路规范敷设，防止出现触电事故；</w:t>
      </w:r>
    </w:p>
    <w:p w14:paraId="5804DC78">
      <w:pPr>
        <w:rPr>
          <w:sz w:val="21"/>
          <w:szCs w:val="21"/>
        </w:rPr>
      </w:pPr>
      <w:r>
        <w:rPr>
          <w:sz w:val="21"/>
          <w:szCs w:val="21"/>
        </w:rPr>
        <w:t>5、整机设备配备紧急停车装置或按钮且设置在明显位置，出现紧急问题可以快速停机，避免问题的扩大化；</w:t>
      </w:r>
    </w:p>
    <w:p w14:paraId="4FB6D0C7">
      <w:pPr>
        <w:rPr>
          <w:sz w:val="21"/>
          <w:szCs w:val="21"/>
        </w:rPr>
      </w:pPr>
      <w:r>
        <w:rPr>
          <w:sz w:val="21"/>
          <w:szCs w:val="21"/>
        </w:rPr>
        <w:t>6、各部位防护罩打开后设备不能开机，但可以点动；</w:t>
      </w:r>
    </w:p>
    <w:p w14:paraId="0B90A878">
      <w:pPr>
        <w:rPr>
          <w:rFonts w:hint="eastAsia"/>
          <w:sz w:val="21"/>
          <w:szCs w:val="21"/>
        </w:rPr>
      </w:pPr>
      <w:r>
        <w:rPr>
          <w:sz w:val="21"/>
          <w:szCs w:val="21"/>
        </w:rPr>
        <w:t>7、整机噪音小于80分贝。</w:t>
      </w:r>
    </w:p>
    <w:p w14:paraId="3ED128CF">
      <w:pPr>
        <w:rPr>
          <w:b/>
          <w:sz w:val="21"/>
          <w:szCs w:val="21"/>
        </w:rPr>
      </w:pPr>
      <w:r>
        <w:rPr>
          <w:rFonts w:hint="eastAsia"/>
          <w:b/>
          <w:sz w:val="21"/>
          <w:szCs w:val="21"/>
        </w:rPr>
        <w:t>四、设备油漆</w:t>
      </w:r>
    </w:p>
    <w:p w14:paraId="2BE6BF51">
      <w:pPr>
        <w:rPr>
          <w:sz w:val="21"/>
          <w:szCs w:val="21"/>
        </w:rPr>
      </w:pPr>
      <w:r>
        <w:rPr>
          <w:sz w:val="21"/>
          <w:szCs w:val="21"/>
        </w:rPr>
        <w:t>1、设备主体部位油漆颜色为中蓝色RAL5015；</w:t>
      </w:r>
    </w:p>
    <w:p w14:paraId="56842F4E">
      <w:pPr>
        <w:rPr>
          <w:sz w:val="21"/>
          <w:szCs w:val="21"/>
        </w:rPr>
      </w:pPr>
      <w:r>
        <w:rPr>
          <w:sz w:val="21"/>
          <w:szCs w:val="21"/>
        </w:rPr>
        <w:t>2、旋转部位油漆颜色为桔红色RAL3020；</w:t>
      </w:r>
    </w:p>
    <w:p w14:paraId="5935DF1C">
      <w:pPr>
        <w:rPr>
          <w:sz w:val="21"/>
          <w:szCs w:val="21"/>
        </w:rPr>
      </w:pPr>
      <w:r>
        <w:rPr>
          <w:sz w:val="21"/>
          <w:szCs w:val="21"/>
        </w:rPr>
        <w:t>3、设备防护罩、地轴及其它旋转部件防护罩油漆颜色为桔黄色RAL1028；防护栏颜色为RAL1028与RAL9017，竖杆油漆间隔224mm，横杆油漆间隔260mm；</w:t>
      </w:r>
    </w:p>
    <w:p w14:paraId="5D57924F">
      <w:pPr>
        <w:rPr>
          <w:sz w:val="21"/>
          <w:szCs w:val="21"/>
        </w:rPr>
      </w:pPr>
      <w:r>
        <w:rPr>
          <w:sz w:val="21"/>
          <w:szCs w:val="21"/>
        </w:rPr>
        <w:t>4、电控柜油漆颜色为米黄RAL1013。</w:t>
      </w:r>
    </w:p>
    <w:p w14:paraId="416A3DC7">
      <w:pPr>
        <w:rPr>
          <w:sz w:val="21"/>
          <w:szCs w:val="21"/>
        </w:rPr>
      </w:pPr>
      <w:r>
        <w:rPr>
          <w:sz w:val="21"/>
          <w:szCs w:val="21"/>
        </w:rPr>
        <w:t>5、整机油漆供方将严格按需方提出的标准制作，确保不脱落，质保10年。油漆流程：设备各焊接部位都须先打磨平整，然后设备整体（含防护装置）做喷砂处理，再做防锈漆，最后喷镀面漆；无面漆的部位（如：轴、导轨、丝杆等）不能发生自然氧化（生锈）；不锈钢焊点须处理并恢复本色。另供方发货时应带少量油漆用于设备因运输、安装造成的油漆脱落而需的补漆。</w:t>
      </w:r>
    </w:p>
    <w:p w14:paraId="148F2FDC">
      <w:pPr>
        <w:rPr>
          <w:sz w:val="21"/>
          <w:szCs w:val="21"/>
        </w:rPr>
      </w:pPr>
      <w:r>
        <w:rPr>
          <w:sz w:val="21"/>
          <w:szCs w:val="21"/>
        </w:rPr>
        <w:t>6、喷砂、打磨、防锈、批灰等每道隐蔽工序需拍照、录像并在发货前移交需方，以便确保已按要求制作。</w:t>
      </w:r>
    </w:p>
    <w:p w14:paraId="7A2CD985">
      <w:pPr>
        <w:pStyle w:val="6"/>
        <w:widowControl w:val="0"/>
        <w:spacing w:before="312" w:beforeLines="100" w:after="312" w:afterLines="100" w:line="360" w:lineRule="exact"/>
        <w:jc w:val="both"/>
        <w:rPr>
          <w:rFonts w:hint="eastAsia" w:eastAsia="宋体" w:cs="Times New Roman"/>
          <w:b/>
          <w:kern w:val="2"/>
          <w:sz w:val="21"/>
        </w:rPr>
      </w:pPr>
      <w:r>
        <w:rPr>
          <w:rFonts w:hint="eastAsia" w:eastAsia="宋体" w:cs="Times New Roman"/>
          <w:b/>
          <w:kern w:val="2"/>
          <w:sz w:val="21"/>
        </w:rPr>
        <w:t>五、 主要器件要求</w:t>
      </w:r>
    </w:p>
    <w:tbl>
      <w:tblPr>
        <w:tblStyle w:val="4"/>
        <w:tblW w:w="488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1641"/>
        <w:gridCol w:w="4544"/>
        <w:gridCol w:w="1515"/>
      </w:tblGrid>
      <w:tr w14:paraId="3385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trPr>
        <w:tc>
          <w:tcPr>
            <w:tcW w:w="379" w:type="pct"/>
            <w:tcBorders>
              <w:top w:val="single" w:color="auto" w:sz="4" w:space="0"/>
              <w:left w:val="single" w:color="auto" w:sz="4" w:space="0"/>
              <w:bottom w:val="single" w:color="auto" w:sz="4" w:space="0"/>
              <w:right w:val="single" w:color="auto" w:sz="4" w:space="0"/>
            </w:tcBorders>
            <w:noWrap w:val="0"/>
            <w:vAlign w:val="center"/>
          </w:tcPr>
          <w:p w14:paraId="5EBD9565">
            <w:pPr>
              <w:tabs>
                <w:tab w:val="left" w:pos="1800"/>
              </w:tabs>
              <w:adjustRightInd w:val="0"/>
              <w:spacing w:line="360" w:lineRule="exact"/>
              <w:textAlignment w:val="baseline"/>
              <w:rPr>
                <w:color w:val="000000"/>
                <w:sz w:val="18"/>
                <w:szCs w:val="18"/>
              </w:rPr>
            </w:pPr>
            <w:r>
              <w:rPr>
                <w:rFonts w:hint="eastAsia"/>
                <w:color w:val="000000"/>
                <w:sz w:val="18"/>
                <w:szCs w:val="18"/>
              </w:rPr>
              <w:t>序号</w:t>
            </w:r>
          </w:p>
        </w:tc>
        <w:tc>
          <w:tcPr>
            <w:tcW w:w="985" w:type="pct"/>
            <w:tcBorders>
              <w:top w:val="single" w:color="auto" w:sz="4" w:space="0"/>
              <w:left w:val="single" w:color="auto" w:sz="4" w:space="0"/>
              <w:bottom w:val="single" w:color="auto" w:sz="4" w:space="0"/>
              <w:right w:val="single" w:color="auto" w:sz="4" w:space="0"/>
            </w:tcBorders>
            <w:noWrap w:val="0"/>
            <w:vAlign w:val="center"/>
          </w:tcPr>
          <w:p w14:paraId="4EBEFE88">
            <w:pPr>
              <w:tabs>
                <w:tab w:val="left" w:pos="1800"/>
              </w:tabs>
              <w:adjustRightInd w:val="0"/>
              <w:spacing w:line="360" w:lineRule="exact"/>
              <w:textAlignment w:val="baseline"/>
              <w:rPr>
                <w:color w:val="000000"/>
                <w:sz w:val="18"/>
                <w:szCs w:val="18"/>
              </w:rPr>
            </w:pPr>
            <w:r>
              <w:rPr>
                <w:rFonts w:hint="eastAsia"/>
                <w:color w:val="000000"/>
                <w:sz w:val="18"/>
                <w:szCs w:val="18"/>
              </w:rPr>
              <w:t xml:space="preserve">   主要器件名称</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1737724B">
            <w:pPr>
              <w:tabs>
                <w:tab w:val="left" w:pos="1800"/>
              </w:tabs>
              <w:adjustRightInd w:val="0"/>
              <w:spacing w:line="360" w:lineRule="exact"/>
              <w:textAlignment w:val="baseline"/>
              <w:rPr>
                <w:color w:val="000000"/>
                <w:sz w:val="18"/>
                <w:szCs w:val="18"/>
              </w:rPr>
            </w:pPr>
            <w:r>
              <w:rPr>
                <w:rFonts w:hint="eastAsia"/>
                <w:color w:val="000000"/>
                <w:sz w:val="18"/>
                <w:szCs w:val="18"/>
              </w:rPr>
              <w:t xml:space="preserve">             主要器件型号</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732F7691">
            <w:pPr>
              <w:tabs>
                <w:tab w:val="left" w:pos="1800"/>
              </w:tabs>
              <w:adjustRightInd w:val="0"/>
              <w:spacing w:line="360" w:lineRule="exact"/>
              <w:jc w:val="center"/>
              <w:textAlignment w:val="baseline"/>
              <w:rPr>
                <w:color w:val="000000"/>
                <w:sz w:val="18"/>
                <w:szCs w:val="18"/>
              </w:rPr>
            </w:pPr>
            <w:r>
              <w:rPr>
                <w:rFonts w:hint="eastAsia"/>
                <w:color w:val="000000"/>
                <w:sz w:val="18"/>
                <w:szCs w:val="18"/>
              </w:rPr>
              <w:t>备注</w:t>
            </w:r>
          </w:p>
        </w:tc>
      </w:tr>
      <w:tr w14:paraId="03A2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211BE87B">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4C2BFB2B">
            <w:pPr>
              <w:spacing w:line="480" w:lineRule="exact"/>
              <w:rPr>
                <w:rFonts w:hint="eastAsia"/>
                <w:sz w:val="18"/>
                <w:szCs w:val="18"/>
              </w:rPr>
            </w:pPr>
            <w:r>
              <w:rPr>
                <w:rFonts w:hint="eastAsia"/>
                <w:sz w:val="18"/>
                <w:szCs w:val="18"/>
              </w:rPr>
              <w:t>PLC控制器</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530FA3F4">
            <w:pPr>
              <w:spacing w:line="480" w:lineRule="exact"/>
              <w:rPr>
                <w:rFonts w:hint="eastAsia"/>
                <w:sz w:val="18"/>
                <w:szCs w:val="18"/>
              </w:rPr>
            </w:pPr>
            <w:r>
              <w:rPr>
                <w:rFonts w:hint="eastAsia"/>
                <w:sz w:val="18"/>
                <w:szCs w:val="18"/>
              </w:rPr>
              <w:t>西门子</w:t>
            </w:r>
            <w:r>
              <w:rPr>
                <w:sz w:val="18"/>
                <w:szCs w:val="18"/>
              </w:rPr>
              <w:t>S7-1200系列</w:t>
            </w:r>
            <w:r>
              <w:rPr>
                <w:rFonts w:hint="eastAsia"/>
                <w:sz w:val="18"/>
                <w:szCs w:val="18"/>
              </w:rPr>
              <w:t>，至少预留一个以太网口，走</w:t>
            </w:r>
            <w:r>
              <w:rPr>
                <w:sz w:val="18"/>
                <w:szCs w:val="18"/>
              </w:rPr>
              <w:t>profinet协议</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7FEB0DCC">
            <w:pPr>
              <w:tabs>
                <w:tab w:val="left" w:pos="1800"/>
              </w:tabs>
              <w:adjustRightInd w:val="0"/>
              <w:spacing w:line="360" w:lineRule="exact"/>
              <w:textAlignment w:val="baseline"/>
              <w:rPr>
                <w:color w:val="000000"/>
                <w:sz w:val="18"/>
                <w:szCs w:val="18"/>
              </w:rPr>
            </w:pPr>
          </w:p>
        </w:tc>
      </w:tr>
      <w:tr w14:paraId="6D53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0EE74592">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30F940A8">
            <w:pPr>
              <w:spacing w:line="480" w:lineRule="exact"/>
              <w:rPr>
                <w:rFonts w:hint="eastAsia"/>
                <w:sz w:val="18"/>
                <w:szCs w:val="18"/>
              </w:rPr>
            </w:pPr>
            <w:r>
              <w:rPr>
                <w:rFonts w:hint="eastAsia"/>
                <w:sz w:val="18"/>
                <w:szCs w:val="18"/>
              </w:rPr>
              <w:t>电磁兼容标准</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74C9D862">
            <w:pPr>
              <w:spacing w:line="480" w:lineRule="exact"/>
              <w:rPr>
                <w:rFonts w:hint="eastAsia"/>
                <w:sz w:val="18"/>
                <w:szCs w:val="18"/>
              </w:rPr>
            </w:pPr>
            <w:r>
              <w:rPr>
                <w:rFonts w:hint="eastAsia"/>
                <w:sz w:val="18"/>
                <w:szCs w:val="18"/>
              </w:rPr>
              <w:t>符合电磁兼容性规范2004/108/EG</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18807906">
            <w:pPr>
              <w:tabs>
                <w:tab w:val="left" w:pos="1800"/>
              </w:tabs>
              <w:adjustRightInd w:val="0"/>
              <w:spacing w:line="360" w:lineRule="exact"/>
              <w:textAlignment w:val="baseline"/>
              <w:rPr>
                <w:color w:val="000000"/>
                <w:sz w:val="18"/>
                <w:szCs w:val="18"/>
              </w:rPr>
            </w:pPr>
          </w:p>
        </w:tc>
      </w:tr>
      <w:tr w14:paraId="3A2C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0042C50A">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559588D9">
            <w:pPr>
              <w:spacing w:line="480" w:lineRule="exact"/>
              <w:rPr>
                <w:rFonts w:hint="eastAsia"/>
                <w:sz w:val="18"/>
                <w:szCs w:val="18"/>
              </w:rPr>
            </w:pPr>
            <w:r>
              <w:rPr>
                <w:rFonts w:hint="eastAsia"/>
                <w:sz w:val="18"/>
                <w:szCs w:val="18"/>
              </w:rPr>
              <w:t>驱动器进出线电抗器</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74357AF0">
            <w:pPr>
              <w:spacing w:line="480" w:lineRule="exact"/>
              <w:rPr>
                <w:rFonts w:hint="eastAsia"/>
                <w:sz w:val="18"/>
                <w:szCs w:val="18"/>
              </w:rPr>
            </w:pPr>
            <w:r>
              <w:rPr>
                <w:rFonts w:hint="eastAsia"/>
                <w:sz w:val="18"/>
                <w:szCs w:val="18"/>
              </w:rPr>
              <w:t>驱动器进出必须加装进出交抗</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7896D824">
            <w:pPr>
              <w:tabs>
                <w:tab w:val="left" w:pos="1800"/>
              </w:tabs>
              <w:adjustRightInd w:val="0"/>
              <w:spacing w:line="360" w:lineRule="exact"/>
              <w:textAlignment w:val="baseline"/>
              <w:rPr>
                <w:color w:val="000000"/>
                <w:sz w:val="18"/>
                <w:szCs w:val="18"/>
              </w:rPr>
            </w:pPr>
          </w:p>
        </w:tc>
      </w:tr>
      <w:tr w14:paraId="5BE19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3A956449">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4674B994">
            <w:pPr>
              <w:spacing w:line="480" w:lineRule="exact"/>
              <w:rPr>
                <w:rFonts w:hint="eastAsia"/>
                <w:sz w:val="18"/>
                <w:szCs w:val="18"/>
              </w:rPr>
            </w:pPr>
            <w:r>
              <w:rPr>
                <w:rFonts w:hint="eastAsia"/>
                <w:sz w:val="18"/>
                <w:szCs w:val="18"/>
              </w:rPr>
              <w:t>轴承</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02F9A372">
            <w:pPr>
              <w:spacing w:line="480" w:lineRule="exact"/>
              <w:rPr>
                <w:rFonts w:hint="eastAsia"/>
                <w:sz w:val="18"/>
                <w:szCs w:val="18"/>
              </w:rPr>
            </w:pPr>
            <w:r>
              <w:rPr>
                <w:rFonts w:hint="eastAsia"/>
                <w:sz w:val="18"/>
                <w:szCs w:val="18"/>
              </w:rPr>
              <w:t>F</w:t>
            </w:r>
            <w:r>
              <w:rPr>
                <w:sz w:val="18"/>
                <w:szCs w:val="18"/>
              </w:rPr>
              <w:t>AG</w:t>
            </w:r>
            <w:r>
              <w:rPr>
                <w:rFonts w:hint="eastAsia"/>
                <w:sz w:val="18"/>
                <w:szCs w:val="18"/>
              </w:rPr>
              <w:t>/NSK/SKF</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2188C431">
            <w:pPr>
              <w:tabs>
                <w:tab w:val="left" w:pos="1800"/>
              </w:tabs>
              <w:adjustRightInd w:val="0"/>
              <w:spacing w:line="360" w:lineRule="exact"/>
              <w:textAlignment w:val="baseline"/>
              <w:rPr>
                <w:color w:val="000000"/>
                <w:sz w:val="18"/>
                <w:szCs w:val="18"/>
              </w:rPr>
            </w:pPr>
          </w:p>
        </w:tc>
      </w:tr>
      <w:tr w14:paraId="3B37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0E90D641">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761E9E60">
            <w:pPr>
              <w:spacing w:line="480" w:lineRule="exact"/>
              <w:rPr>
                <w:sz w:val="18"/>
                <w:szCs w:val="18"/>
              </w:rPr>
            </w:pPr>
            <w:r>
              <w:rPr>
                <w:rFonts w:hint="eastAsia"/>
                <w:sz w:val="18"/>
                <w:szCs w:val="18"/>
              </w:rPr>
              <w:t>气动元件</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1E60A78D">
            <w:pPr>
              <w:spacing w:line="480" w:lineRule="exact"/>
              <w:rPr>
                <w:sz w:val="18"/>
                <w:szCs w:val="18"/>
              </w:rPr>
            </w:pPr>
            <w:r>
              <w:rPr>
                <w:rFonts w:hint="eastAsia"/>
                <w:sz w:val="18"/>
                <w:szCs w:val="18"/>
              </w:rPr>
              <w:t>亚德客</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65988B0D">
            <w:pPr>
              <w:tabs>
                <w:tab w:val="left" w:pos="1800"/>
              </w:tabs>
              <w:adjustRightInd w:val="0"/>
              <w:spacing w:line="360" w:lineRule="exact"/>
              <w:textAlignment w:val="baseline"/>
              <w:rPr>
                <w:color w:val="000000"/>
                <w:sz w:val="18"/>
                <w:szCs w:val="18"/>
              </w:rPr>
            </w:pPr>
          </w:p>
        </w:tc>
      </w:tr>
      <w:tr w14:paraId="1B9B4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2FFB142A">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60E236F5">
            <w:pPr>
              <w:tabs>
                <w:tab w:val="left" w:pos="1800"/>
              </w:tabs>
              <w:adjustRightInd w:val="0"/>
              <w:spacing w:line="360" w:lineRule="exact"/>
              <w:textAlignment w:val="baseline"/>
              <w:rPr>
                <w:color w:val="000000"/>
                <w:sz w:val="18"/>
                <w:szCs w:val="18"/>
              </w:rPr>
            </w:pPr>
            <w:r>
              <w:rPr>
                <w:rFonts w:hint="eastAsia"/>
                <w:color w:val="000000"/>
                <w:sz w:val="18"/>
                <w:szCs w:val="18"/>
              </w:rPr>
              <w:t>除规定外的传动箱齿轮材质</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5A308A20">
            <w:pPr>
              <w:tabs>
                <w:tab w:val="left" w:pos="1800"/>
              </w:tabs>
              <w:adjustRightInd w:val="0"/>
              <w:spacing w:line="360" w:lineRule="exact"/>
              <w:textAlignment w:val="baseline"/>
              <w:rPr>
                <w:color w:val="000000"/>
                <w:sz w:val="18"/>
                <w:szCs w:val="18"/>
              </w:rPr>
            </w:pPr>
            <w:r>
              <w:rPr>
                <w:rFonts w:hint="eastAsia"/>
                <w:color w:val="000000"/>
                <w:sz w:val="18"/>
                <w:szCs w:val="18"/>
              </w:rPr>
              <w:t>全部采用优质合金钢</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7BF88B4C">
            <w:pPr>
              <w:tabs>
                <w:tab w:val="left" w:pos="1800"/>
              </w:tabs>
              <w:adjustRightInd w:val="0"/>
              <w:spacing w:line="360" w:lineRule="exact"/>
              <w:textAlignment w:val="baseline"/>
              <w:rPr>
                <w:color w:val="000000"/>
                <w:sz w:val="18"/>
                <w:szCs w:val="18"/>
              </w:rPr>
            </w:pPr>
          </w:p>
        </w:tc>
      </w:tr>
      <w:tr w14:paraId="2E13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2" w:hRule="exact"/>
        </w:trPr>
        <w:tc>
          <w:tcPr>
            <w:tcW w:w="379" w:type="pct"/>
            <w:tcBorders>
              <w:top w:val="single" w:color="auto" w:sz="4" w:space="0"/>
              <w:left w:val="single" w:color="auto" w:sz="4" w:space="0"/>
              <w:bottom w:val="single" w:color="auto" w:sz="4" w:space="0"/>
              <w:right w:val="single" w:color="auto" w:sz="4" w:space="0"/>
            </w:tcBorders>
            <w:noWrap w:val="0"/>
            <w:vAlign w:val="center"/>
          </w:tcPr>
          <w:p w14:paraId="66FFFA9E">
            <w:pPr>
              <w:widowControl w:val="0"/>
              <w:numPr>
                <w:ilvl w:val="0"/>
                <w:numId w:val="3"/>
              </w:numPr>
              <w:spacing w:line="360" w:lineRule="exact"/>
              <w:ind w:left="284" w:hanging="142"/>
              <w:jc w:val="both"/>
              <w:rPr>
                <w:color w:val="000000"/>
                <w:sz w:val="18"/>
                <w:szCs w:val="18"/>
              </w:rPr>
            </w:pPr>
          </w:p>
        </w:tc>
        <w:tc>
          <w:tcPr>
            <w:tcW w:w="985" w:type="pct"/>
            <w:tcBorders>
              <w:top w:val="single" w:color="auto" w:sz="4" w:space="0"/>
              <w:left w:val="single" w:color="auto" w:sz="4" w:space="0"/>
              <w:bottom w:val="single" w:color="auto" w:sz="4" w:space="0"/>
              <w:right w:val="single" w:color="auto" w:sz="4" w:space="0"/>
            </w:tcBorders>
            <w:noWrap w:val="0"/>
            <w:vAlign w:val="center"/>
          </w:tcPr>
          <w:p w14:paraId="1A3C877D">
            <w:pPr>
              <w:tabs>
                <w:tab w:val="left" w:pos="1800"/>
              </w:tabs>
              <w:adjustRightInd w:val="0"/>
              <w:spacing w:line="360" w:lineRule="exact"/>
              <w:textAlignment w:val="baseline"/>
              <w:rPr>
                <w:color w:val="000000"/>
                <w:sz w:val="18"/>
                <w:szCs w:val="18"/>
              </w:rPr>
            </w:pPr>
            <w:r>
              <w:rPr>
                <w:rFonts w:hint="eastAsia"/>
                <w:color w:val="000000"/>
                <w:sz w:val="18"/>
                <w:szCs w:val="18"/>
              </w:rPr>
              <w:t xml:space="preserve">   机械传动材质及结构件处理要求</w:t>
            </w:r>
          </w:p>
        </w:tc>
        <w:tc>
          <w:tcPr>
            <w:tcW w:w="2727" w:type="pct"/>
            <w:tcBorders>
              <w:top w:val="single" w:color="auto" w:sz="4" w:space="0"/>
              <w:left w:val="single" w:color="auto" w:sz="4" w:space="0"/>
              <w:bottom w:val="single" w:color="auto" w:sz="4" w:space="0"/>
              <w:right w:val="single" w:color="auto" w:sz="4" w:space="0"/>
            </w:tcBorders>
            <w:noWrap w:val="0"/>
            <w:vAlign w:val="center"/>
          </w:tcPr>
          <w:p w14:paraId="7550EC0C">
            <w:pPr>
              <w:tabs>
                <w:tab w:val="left" w:pos="1800"/>
              </w:tabs>
              <w:adjustRightInd w:val="0"/>
              <w:spacing w:line="360" w:lineRule="exact"/>
              <w:textAlignment w:val="baseline"/>
              <w:rPr>
                <w:color w:val="000000"/>
                <w:sz w:val="18"/>
                <w:szCs w:val="18"/>
              </w:rPr>
            </w:pPr>
            <w:r>
              <w:rPr>
                <w:rFonts w:hint="eastAsia"/>
                <w:color w:val="000000"/>
                <w:sz w:val="18"/>
                <w:szCs w:val="18"/>
              </w:rPr>
              <w:t>1、40Cr或类似性能的材料；</w:t>
            </w:r>
          </w:p>
          <w:p w14:paraId="34316498">
            <w:pPr>
              <w:tabs>
                <w:tab w:val="left" w:pos="1800"/>
              </w:tabs>
              <w:adjustRightInd w:val="0"/>
              <w:spacing w:line="360" w:lineRule="exact"/>
              <w:textAlignment w:val="baseline"/>
              <w:rPr>
                <w:rFonts w:hint="eastAsia"/>
                <w:color w:val="000000"/>
                <w:sz w:val="18"/>
                <w:szCs w:val="18"/>
              </w:rPr>
            </w:pPr>
            <w:r>
              <w:rPr>
                <w:rFonts w:hint="eastAsia"/>
                <w:color w:val="000000"/>
                <w:sz w:val="18"/>
                <w:szCs w:val="18"/>
              </w:rPr>
              <w:t>2、调质HB250—280；</w:t>
            </w:r>
          </w:p>
          <w:p w14:paraId="368A36B0">
            <w:pPr>
              <w:tabs>
                <w:tab w:val="left" w:pos="1800"/>
              </w:tabs>
              <w:adjustRightInd w:val="0"/>
              <w:spacing w:line="360" w:lineRule="exact"/>
              <w:textAlignment w:val="baseline"/>
              <w:rPr>
                <w:rFonts w:hint="eastAsia"/>
                <w:color w:val="000000"/>
                <w:sz w:val="18"/>
                <w:szCs w:val="18"/>
              </w:rPr>
            </w:pPr>
            <w:r>
              <w:rPr>
                <w:rFonts w:hint="eastAsia"/>
                <w:b/>
                <w:color w:val="000000"/>
                <w:sz w:val="18"/>
                <w:szCs w:val="18"/>
              </w:rPr>
              <w:t>3、所有机构件必须消应力处理</w:t>
            </w:r>
            <w:r>
              <w:rPr>
                <w:rFonts w:hint="eastAsia"/>
                <w:color w:val="000000"/>
                <w:sz w:val="18"/>
                <w:szCs w:val="18"/>
              </w:rPr>
              <w:t>；</w:t>
            </w:r>
          </w:p>
        </w:tc>
        <w:tc>
          <w:tcPr>
            <w:tcW w:w="909" w:type="pct"/>
            <w:tcBorders>
              <w:top w:val="single" w:color="auto" w:sz="4" w:space="0"/>
              <w:left w:val="single" w:color="auto" w:sz="4" w:space="0"/>
              <w:bottom w:val="single" w:color="auto" w:sz="4" w:space="0"/>
              <w:right w:val="single" w:color="auto" w:sz="4" w:space="0"/>
            </w:tcBorders>
            <w:noWrap w:val="0"/>
            <w:vAlign w:val="center"/>
          </w:tcPr>
          <w:p w14:paraId="298BBEB2">
            <w:pPr>
              <w:tabs>
                <w:tab w:val="left" w:pos="1800"/>
              </w:tabs>
              <w:adjustRightInd w:val="0"/>
              <w:spacing w:line="360" w:lineRule="exact"/>
              <w:textAlignment w:val="baseline"/>
              <w:rPr>
                <w:color w:val="000000"/>
                <w:sz w:val="18"/>
                <w:szCs w:val="18"/>
              </w:rPr>
            </w:pPr>
          </w:p>
        </w:tc>
      </w:tr>
    </w:tbl>
    <w:p w14:paraId="3A2985CC">
      <w:pPr>
        <w:rPr>
          <w:rFonts w:hint="default" w:eastAsia="宋体"/>
          <w:sz w:val="21"/>
          <w:szCs w:val="21"/>
          <w:highlight w:val="none"/>
          <w:lang w:val="en-US" w:eastAsia="zh-CN"/>
        </w:rPr>
      </w:pPr>
    </w:p>
    <w:p w14:paraId="1D372061">
      <w:pPr>
        <w:pStyle w:val="6"/>
        <w:widowControl w:val="0"/>
        <w:spacing w:before="312" w:beforeLines="100" w:after="312" w:afterLines="100" w:line="360" w:lineRule="exact"/>
        <w:jc w:val="both"/>
        <w:rPr>
          <w:rFonts w:hint="eastAsia" w:eastAsia="宋体" w:cs="Times New Roman"/>
          <w:b/>
          <w:kern w:val="2"/>
          <w:sz w:val="21"/>
        </w:rPr>
      </w:pPr>
      <w:r>
        <w:rPr>
          <w:rFonts w:hint="eastAsia" w:eastAsia="宋体" w:cs="Times New Roman"/>
          <w:b/>
          <w:kern w:val="2"/>
          <w:sz w:val="21"/>
        </w:rPr>
        <w:t>六、 设备包装及吊装要求</w:t>
      </w:r>
    </w:p>
    <w:p w14:paraId="666444FF">
      <w:pPr>
        <w:pStyle w:val="6"/>
        <w:spacing w:before="0" w:beforeLines="0" w:after="0" w:afterLines="0" w:line="360" w:lineRule="exact"/>
        <w:rPr>
          <w:rFonts w:hint="eastAsia" w:eastAsia="宋体"/>
          <w:sz w:val="21"/>
          <w:szCs w:val="21"/>
        </w:rPr>
      </w:pPr>
      <w:r>
        <w:rPr>
          <w:rFonts w:hint="eastAsia" w:eastAsia="宋体"/>
          <w:sz w:val="21"/>
          <w:szCs w:val="21"/>
        </w:rPr>
        <w:t>1、 产品的包装应符合GB/T 13384的规定，牢固可靠，有防锈，防漏，防潮措施，符合水陆运输要求，并按JB/T 7601.2的规定检查或根据合同要求。</w:t>
      </w:r>
    </w:p>
    <w:p w14:paraId="61CBB298">
      <w:pPr>
        <w:pStyle w:val="6"/>
        <w:spacing w:before="0" w:beforeLines="0" w:after="0" w:afterLines="0" w:line="360" w:lineRule="exact"/>
        <w:rPr>
          <w:rFonts w:hint="eastAsia" w:eastAsia="宋体"/>
          <w:sz w:val="21"/>
          <w:szCs w:val="21"/>
        </w:rPr>
      </w:pPr>
      <w:r>
        <w:rPr>
          <w:rFonts w:hint="eastAsia" w:eastAsia="宋体"/>
          <w:sz w:val="21"/>
          <w:szCs w:val="21"/>
        </w:rPr>
        <w:t>2、 包装箱上的说明和标志应位置适宜，明显，清晰，标志内容如下：</w:t>
      </w:r>
    </w:p>
    <w:p w14:paraId="548EDDEC">
      <w:pPr>
        <w:pStyle w:val="6"/>
        <w:spacing w:before="0" w:beforeLines="0" w:after="0" w:afterLines="0" w:line="360" w:lineRule="exact"/>
        <w:rPr>
          <w:rFonts w:hint="eastAsia" w:eastAsia="宋体"/>
          <w:sz w:val="21"/>
          <w:szCs w:val="21"/>
        </w:rPr>
      </w:pPr>
      <w:r>
        <w:rPr>
          <w:rFonts w:hint="eastAsia" w:eastAsia="宋体"/>
          <w:sz w:val="21"/>
          <w:szCs w:val="21"/>
        </w:rPr>
        <w:t xml:space="preserve">     a)制造厂名称；</w:t>
      </w:r>
    </w:p>
    <w:p w14:paraId="5EBFEF79">
      <w:pPr>
        <w:pStyle w:val="6"/>
        <w:spacing w:before="0" w:beforeLines="0" w:after="0" w:afterLines="0" w:line="360" w:lineRule="exact"/>
        <w:rPr>
          <w:rFonts w:hint="eastAsia" w:eastAsia="宋体"/>
          <w:sz w:val="21"/>
          <w:szCs w:val="21"/>
        </w:rPr>
      </w:pPr>
      <w:r>
        <w:rPr>
          <w:rFonts w:hint="eastAsia" w:eastAsia="宋体"/>
          <w:sz w:val="21"/>
          <w:szCs w:val="21"/>
        </w:rPr>
        <w:t xml:space="preserve">     b)产品名称，型号；</w:t>
      </w:r>
    </w:p>
    <w:p w14:paraId="1A3DD038">
      <w:pPr>
        <w:pStyle w:val="6"/>
        <w:spacing w:before="0" w:beforeLines="0" w:after="0" w:afterLines="0" w:line="360" w:lineRule="exact"/>
        <w:rPr>
          <w:rFonts w:hint="eastAsia" w:eastAsia="宋体"/>
          <w:sz w:val="21"/>
          <w:szCs w:val="21"/>
        </w:rPr>
      </w:pPr>
      <w:r>
        <w:rPr>
          <w:rFonts w:hint="eastAsia" w:eastAsia="宋体"/>
          <w:sz w:val="21"/>
          <w:szCs w:val="21"/>
        </w:rPr>
        <w:t xml:space="preserve">     c)出厂编号及日期；</w:t>
      </w:r>
    </w:p>
    <w:p w14:paraId="1CA83B72">
      <w:pPr>
        <w:pStyle w:val="6"/>
        <w:spacing w:before="0" w:beforeLines="0" w:after="0" w:afterLines="0" w:line="360" w:lineRule="exact"/>
        <w:rPr>
          <w:rFonts w:hint="eastAsia" w:eastAsia="宋体"/>
          <w:sz w:val="21"/>
          <w:szCs w:val="21"/>
        </w:rPr>
      </w:pPr>
      <w:r>
        <w:rPr>
          <w:rFonts w:hint="eastAsia" w:eastAsia="宋体"/>
          <w:sz w:val="21"/>
          <w:szCs w:val="21"/>
        </w:rPr>
        <w:t xml:space="preserve">     d)产品毛重净重，包装箱外形尺寸，重心，起吊线；</w:t>
      </w:r>
    </w:p>
    <w:p w14:paraId="06C79337">
      <w:pPr>
        <w:pStyle w:val="6"/>
        <w:spacing w:before="0" w:beforeLines="0" w:after="0" w:afterLines="0" w:line="360" w:lineRule="exact"/>
        <w:rPr>
          <w:rFonts w:hint="eastAsia" w:eastAsia="宋体"/>
          <w:sz w:val="21"/>
          <w:szCs w:val="21"/>
        </w:rPr>
      </w:pPr>
      <w:r>
        <w:rPr>
          <w:rFonts w:hint="eastAsia" w:eastAsia="宋体"/>
          <w:sz w:val="21"/>
          <w:szCs w:val="21"/>
        </w:rPr>
        <w:t xml:space="preserve">     e)运输注意字符；</w:t>
      </w:r>
    </w:p>
    <w:p w14:paraId="2070CD8C">
      <w:pPr>
        <w:pStyle w:val="6"/>
        <w:spacing w:before="0" w:beforeLines="0" w:after="0" w:afterLines="0" w:line="360" w:lineRule="exact"/>
        <w:rPr>
          <w:rFonts w:hint="eastAsia" w:eastAsia="宋体"/>
          <w:sz w:val="21"/>
          <w:szCs w:val="21"/>
        </w:rPr>
      </w:pPr>
      <w:r>
        <w:rPr>
          <w:rFonts w:hint="eastAsia" w:eastAsia="宋体"/>
          <w:sz w:val="21"/>
          <w:szCs w:val="21"/>
        </w:rPr>
        <w:t xml:space="preserve">     f)包装箱编号。</w:t>
      </w:r>
    </w:p>
    <w:p w14:paraId="7AAE26EB">
      <w:pPr>
        <w:pStyle w:val="6"/>
        <w:spacing w:before="0" w:beforeLines="0" w:after="0" w:afterLines="0" w:line="360" w:lineRule="exact"/>
        <w:rPr>
          <w:rFonts w:hint="eastAsia" w:eastAsia="宋体"/>
          <w:sz w:val="21"/>
          <w:szCs w:val="21"/>
        </w:rPr>
      </w:pPr>
      <w:r>
        <w:rPr>
          <w:rFonts w:hint="eastAsia" w:eastAsia="宋体"/>
          <w:sz w:val="21"/>
          <w:szCs w:val="21"/>
        </w:rPr>
        <w:t>3、 产品包装前应做到：</w:t>
      </w:r>
    </w:p>
    <w:p w14:paraId="06EAF5D0">
      <w:pPr>
        <w:pStyle w:val="6"/>
        <w:spacing w:before="0" w:beforeLines="0" w:after="0" w:afterLines="0" w:line="360" w:lineRule="exact"/>
        <w:rPr>
          <w:rFonts w:hint="eastAsia" w:eastAsia="宋体"/>
          <w:sz w:val="21"/>
          <w:szCs w:val="21"/>
        </w:rPr>
      </w:pPr>
      <w:r>
        <w:rPr>
          <w:rFonts w:hint="eastAsia" w:eastAsia="宋体"/>
          <w:sz w:val="21"/>
          <w:szCs w:val="21"/>
        </w:rPr>
        <w:t xml:space="preserve">     a)各运动部分调整到最小轮廓尺寸，并予固定。</w:t>
      </w:r>
    </w:p>
    <w:p w14:paraId="79B350B5">
      <w:pPr>
        <w:pStyle w:val="6"/>
        <w:spacing w:before="0" w:beforeLines="0" w:after="0" w:afterLines="0" w:line="360" w:lineRule="exact"/>
        <w:rPr>
          <w:rFonts w:hint="eastAsia" w:eastAsia="宋体"/>
          <w:sz w:val="21"/>
          <w:szCs w:val="21"/>
        </w:rPr>
      </w:pPr>
      <w:r>
        <w:rPr>
          <w:rFonts w:hint="eastAsia" w:eastAsia="宋体"/>
          <w:sz w:val="21"/>
          <w:szCs w:val="21"/>
        </w:rPr>
        <w:t xml:space="preserve">     b)排出产品内各种有油，水等液态物资。</w:t>
      </w:r>
    </w:p>
    <w:p w14:paraId="16FFB8B2">
      <w:pPr>
        <w:pStyle w:val="6"/>
        <w:spacing w:before="0" w:beforeLines="0" w:after="0" w:afterLines="0" w:line="360" w:lineRule="exact"/>
        <w:rPr>
          <w:rFonts w:hint="eastAsia" w:eastAsia="宋体"/>
          <w:sz w:val="21"/>
          <w:szCs w:val="21"/>
        </w:rPr>
      </w:pPr>
      <w:r>
        <w:rPr>
          <w:rFonts w:hint="eastAsia" w:eastAsia="宋体"/>
          <w:sz w:val="21"/>
          <w:szCs w:val="21"/>
        </w:rPr>
        <w:t xml:space="preserve">     c)清理外表，未涂漆的金属表面应涂上防腐油脂。</w:t>
      </w:r>
    </w:p>
    <w:p w14:paraId="39406456">
      <w:pPr>
        <w:pStyle w:val="6"/>
        <w:spacing w:before="0" w:beforeLines="0" w:after="0" w:afterLines="0" w:line="360" w:lineRule="exact"/>
        <w:rPr>
          <w:rFonts w:hint="eastAsia" w:eastAsia="宋体"/>
          <w:sz w:val="21"/>
          <w:szCs w:val="21"/>
        </w:rPr>
      </w:pPr>
      <w:r>
        <w:rPr>
          <w:rFonts w:hint="eastAsia" w:eastAsia="宋体"/>
          <w:sz w:val="21"/>
          <w:szCs w:val="21"/>
        </w:rPr>
        <w:t>4、 每台设备应附有下列文件：</w:t>
      </w:r>
    </w:p>
    <w:p w14:paraId="1D32DFD6">
      <w:pPr>
        <w:pStyle w:val="6"/>
        <w:spacing w:before="0" w:beforeLines="0" w:after="0" w:afterLines="0" w:line="360" w:lineRule="exact"/>
        <w:rPr>
          <w:rFonts w:hint="eastAsia" w:eastAsia="宋体"/>
          <w:sz w:val="21"/>
          <w:szCs w:val="21"/>
        </w:rPr>
      </w:pPr>
      <w:r>
        <w:rPr>
          <w:rFonts w:hint="eastAsia" w:eastAsia="宋体"/>
          <w:sz w:val="21"/>
          <w:szCs w:val="21"/>
        </w:rPr>
        <w:t xml:space="preserve">     a)产品合格证明文件，用户要求时提供的试验报告。</w:t>
      </w:r>
    </w:p>
    <w:p w14:paraId="211306DA">
      <w:pPr>
        <w:pStyle w:val="6"/>
        <w:spacing w:before="0" w:beforeLines="0" w:after="0" w:afterLines="0" w:line="360" w:lineRule="exact"/>
        <w:rPr>
          <w:rFonts w:hint="eastAsia" w:eastAsia="宋体"/>
          <w:sz w:val="21"/>
          <w:szCs w:val="21"/>
        </w:rPr>
      </w:pPr>
      <w:r>
        <w:rPr>
          <w:rFonts w:hint="eastAsia" w:eastAsia="宋体"/>
          <w:sz w:val="21"/>
          <w:szCs w:val="21"/>
        </w:rPr>
        <w:t xml:space="preserve">     b)产品使用说明书。</w:t>
      </w:r>
    </w:p>
    <w:p w14:paraId="3A80658C">
      <w:pPr>
        <w:pStyle w:val="6"/>
        <w:spacing w:before="0" w:beforeLines="0" w:after="0" w:afterLines="0" w:line="360" w:lineRule="exact"/>
        <w:rPr>
          <w:rFonts w:hint="eastAsia" w:eastAsia="宋体"/>
          <w:sz w:val="21"/>
          <w:szCs w:val="21"/>
        </w:rPr>
      </w:pPr>
      <w:r>
        <w:rPr>
          <w:rFonts w:hint="eastAsia" w:eastAsia="宋体"/>
          <w:sz w:val="21"/>
          <w:szCs w:val="21"/>
        </w:rPr>
        <w:t xml:space="preserve">     c）装箱单。</w:t>
      </w:r>
    </w:p>
    <w:p w14:paraId="07E18873">
      <w:pPr>
        <w:pStyle w:val="6"/>
        <w:spacing w:before="0" w:beforeLines="0" w:after="0" w:afterLines="0" w:line="360" w:lineRule="exact"/>
        <w:rPr>
          <w:rFonts w:hint="eastAsia" w:eastAsia="宋体"/>
          <w:sz w:val="21"/>
          <w:szCs w:val="21"/>
        </w:rPr>
      </w:pPr>
      <w:r>
        <w:rPr>
          <w:rFonts w:hint="eastAsia" w:eastAsia="宋体"/>
          <w:sz w:val="21"/>
          <w:szCs w:val="21"/>
        </w:rPr>
        <w:t xml:space="preserve">     上述文件装在防潮袋中，密封固定在1号包装箱中。</w:t>
      </w:r>
    </w:p>
    <w:p w14:paraId="4E928C97">
      <w:pPr>
        <w:pStyle w:val="6"/>
        <w:widowControl w:val="0"/>
        <w:spacing w:before="312" w:beforeLines="100" w:after="312" w:afterLines="100" w:line="360" w:lineRule="exact"/>
        <w:jc w:val="both"/>
        <w:rPr>
          <w:rFonts w:hint="eastAsia" w:eastAsia="宋体" w:cs="Times New Roman"/>
          <w:b/>
          <w:kern w:val="2"/>
          <w:sz w:val="21"/>
        </w:rPr>
      </w:pPr>
      <w:r>
        <w:rPr>
          <w:rFonts w:hint="eastAsia" w:eastAsia="宋体" w:cs="Times New Roman"/>
          <w:b/>
          <w:kern w:val="2"/>
          <w:sz w:val="21"/>
        </w:rPr>
        <w:t>七、  设备运输要求</w:t>
      </w:r>
    </w:p>
    <w:p w14:paraId="0A63F425">
      <w:pPr>
        <w:pStyle w:val="6"/>
        <w:spacing w:before="0" w:beforeLines="0" w:after="0" w:afterLines="0" w:line="360" w:lineRule="exact"/>
        <w:rPr>
          <w:rFonts w:hint="eastAsia" w:eastAsia="宋体"/>
          <w:sz w:val="21"/>
          <w:szCs w:val="21"/>
        </w:rPr>
      </w:pPr>
      <w:r>
        <w:rPr>
          <w:rFonts w:hint="eastAsia" w:eastAsia="宋体"/>
          <w:sz w:val="21"/>
          <w:szCs w:val="21"/>
        </w:rPr>
        <w:t>1、设备包装储运前必须保证设备整机、部件或随机材料已经过仔细清理，并按规定喷漆。</w:t>
      </w:r>
    </w:p>
    <w:p w14:paraId="571DD1A7">
      <w:pPr>
        <w:pStyle w:val="6"/>
        <w:spacing w:before="0" w:beforeLines="0" w:after="0" w:afterLines="0" w:line="360" w:lineRule="exact"/>
        <w:rPr>
          <w:rFonts w:hint="eastAsia" w:eastAsia="宋体"/>
          <w:sz w:val="21"/>
          <w:szCs w:val="21"/>
        </w:rPr>
      </w:pPr>
      <w:r>
        <w:rPr>
          <w:rFonts w:hint="eastAsia" w:eastAsia="宋体"/>
          <w:sz w:val="21"/>
          <w:szCs w:val="21"/>
        </w:rPr>
        <w:t>2、在起重运输条件允许的情况下，为保证产品质量，整机和装配件尽可能不拆卸，以整台或装配件包装为宜。</w:t>
      </w:r>
    </w:p>
    <w:p w14:paraId="72ABB633">
      <w:pPr>
        <w:pStyle w:val="6"/>
        <w:spacing w:before="0" w:beforeLines="0" w:after="0" w:afterLines="0" w:line="360" w:lineRule="exact"/>
        <w:rPr>
          <w:rFonts w:hint="eastAsia" w:eastAsia="宋体"/>
          <w:sz w:val="21"/>
          <w:szCs w:val="21"/>
        </w:rPr>
      </w:pPr>
      <w:r>
        <w:rPr>
          <w:rFonts w:hint="eastAsia" w:eastAsia="宋体"/>
          <w:sz w:val="21"/>
          <w:szCs w:val="21"/>
        </w:rPr>
        <w:t>3、 设备内部所有可动部件或悬吊部件均应固定。</w:t>
      </w:r>
    </w:p>
    <w:p w14:paraId="7B97F5D7">
      <w:pPr>
        <w:pStyle w:val="6"/>
        <w:spacing w:before="0" w:beforeLines="0" w:after="0" w:afterLines="0" w:line="360" w:lineRule="exact"/>
        <w:rPr>
          <w:rFonts w:hint="eastAsia" w:eastAsia="宋体"/>
          <w:sz w:val="21"/>
          <w:szCs w:val="21"/>
        </w:rPr>
      </w:pPr>
      <w:r>
        <w:rPr>
          <w:rFonts w:hint="eastAsia" w:eastAsia="宋体"/>
          <w:sz w:val="21"/>
          <w:szCs w:val="21"/>
        </w:rPr>
        <w:t>4、 设备在包装时应对设备给予机械物理或化学保护。机械保护方面，应考虑运输和储存时的堆码、装卸引起的各种应力，对易碎结构还应考虑可能会发生的碰撞及振动。 物理或化学保护方面，应考虑使设备或材料不受所有有害介质，如流过设备或材料的水流、凝结水、含盐的空气、灰尘等的侵害。</w:t>
      </w:r>
    </w:p>
    <w:p w14:paraId="7483E863">
      <w:pPr>
        <w:pStyle w:val="6"/>
        <w:spacing w:before="0" w:beforeLines="0" w:after="0" w:afterLines="0" w:line="360" w:lineRule="exact"/>
        <w:rPr>
          <w:rFonts w:hint="eastAsia" w:eastAsia="宋体"/>
          <w:sz w:val="21"/>
          <w:szCs w:val="21"/>
        </w:rPr>
      </w:pPr>
      <w:r>
        <w:rPr>
          <w:rFonts w:hint="eastAsia" w:eastAsia="宋体"/>
          <w:sz w:val="21"/>
          <w:szCs w:val="21"/>
        </w:rPr>
        <w:t>5、应将类似部件归并，以便在占用尽可能小的容积的条件下完成运输。</w:t>
      </w:r>
    </w:p>
    <w:p w14:paraId="392A9318">
      <w:pPr>
        <w:pStyle w:val="6"/>
        <w:spacing w:before="0" w:beforeLines="0" w:after="0" w:afterLines="0" w:line="360" w:lineRule="exact"/>
        <w:rPr>
          <w:rFonts w:hint="eastAsia" w:eastAsia="宋体"/>
          <w:sz w:val="21"/>
          <w:szCs w:val="21"/>
        </w:rPr>
      </w:pPr>
      <w:r>
        <w:rPr>
          <w:rFonts w:hint="eastAsia" w:eastAsia="宋体"/>
          <w:sz w:val="21"/>
          <w:szCs w:val="21"/>
        </w:rPr>
        <w:t>6、通过楔定和固定办法对设备的保护，设备必须在两个方向上予以楔定。</w:t>
      </w:r>
    </w:p>
    <w:p w14:paraId="684CC4C4">
      <w:pPr>
        <w:pStyle w:val="6"/>
        <w:spacing w:before="0" w:beforeLines="0" w:after="0" w:afterLines="0" w:line="360" w:lineRule="exact"/>
        <w:rPr>
          <w:rFonts w:hint="eastAsia" w:eastAsia="宋体"/>
          <w:sz w:val="21"/>
          <w:szCs w:val="21"/>
        </w:rPr>
      </w:pPr>
      <w:r>
        <w:rPr>
          <w:rFonts w:hint="eastAsia" w:eastAsia="宋体"/>
          <w:sz w:val="21"/>
          <w:szCs w:val="21"/>
        </w:rPr>
        <w:t>7、 设备包装时，如有必要，应通过悬吊或阻尼装置使设备和其他包装箱隔离开，以达到防震和防撞击目的。</w:t>
      </w:r>
    </w:p>
    <w:p w14:paraId="6953505F">
      <w:pPr>
        <w:pStyle w:val="6"/>
        <w:spacing w:before="0" w:beforeLines="0" w:after="0" w:afterLines="0" w:line="360" w:lineRule="exact"/>
        <w:rPr>
          <w:rFonts w:hint="eastAsia" w:eastAsia="宋体"/>
          <w:sz w:val="21"/>
          <w:szCs w:val="21"/>
        </w:rPr>
      </w:pPr>
      <w:r>
        <w:rPr>
          <w:rFonts w:hint="eastAsia" w:eastAsia="宋体"/>
          <w:sz w:val="21"/>
          <w:szCs w:val="21"/>
        </w:rPr>
        <w:t>8、所有附件应和主设备一起装运，含有附属部件的木箱或板条箱应清楚标明，以便能确认是该主设备的附件。发货应考虑设备安装的顺序和连续性。</w:t>
      </w:r>
    </w:p>
    <w:p w14:paraId="03F6F7A8">
      <w:pPr>
        <w:pStyle w:val="6"/>
        <w:spacing w:before="0" w:beforeLines="0" w:after="0" w:afterLines="0" w:line="360" w:lineRule="exact"/>
        <w:rPr>
          <w:rFonts w:hint="eastAsia" w:eastAsia="宋体"/>
          <w:sz w:val="21"/>
          <w:szCs w:val="21"/>
        </w:rPr>
      </w:pPr>
    </w:p>
    <w:p w14:paraId="179168F4">
      <w:pPr>
        <w:pStyle w:val="6"/>
        <w:widowControl w:val="0"/>
        <w:spacing w:before="312" w:beforeLines="100" w:after="312" w:afterLines="100" w:line="360" w:lineRule="exact"/>
        <w:jc w:val="both"/>
        <w:rPr>
          <w:rFonts w:hint="eastAsia" w:eastAsia="宋体" w:cs="Times New Roman"/>
          <w:b/>
          <w:kern w:val="2"/>
          <w:sz w:val="21"/>
          <w:highlight w:val="none"/>
        </w:rPr>
      </w:pPr>
      <w:r>
        <w:rPr>
          <w:rFonts w:hint="eastAsia" w:ascii="宋体" w:hAnsi="宋体" w:eastAsia="宋体"/>
          <w:lang w:eastAsia="zh-CN"/>
        </w:rPr>
        <w:t xml:space="preserve">   </w:t>
      </w:r>
      <w:r>
        <w:rPr>
          <w:rFonts w:hint="eastAsia" w:eastAsia="宋体" w:cs="Times New Roman"/>
          <w:b/>
          <w:kern w:val="2"/>
          <w:sz w:val="21"/>
          <w:highlight w:val="none"/>
        </w:rPr>
        <w:t>八、  设备验收指标（根据实际设备类型确定相关指标）</w:t>
      </w:r>
    </w:p>
    <w:tbl>
      <w:tblPr>
        <w:tblStyle w:val="4"/>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984"/>
        <w:gridCol w:w="1985"/>
        <w:gridCol w:w="2126"/>
        <w:gridCol w:w="1985"/>
      </w:tblGrid>
      <w:tr w14:paraId="2B6B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top"/>
          </w:tcPr>
          <w:p w14:paraId="394DE3EC">
            <w:pPr>
              <w:spacing w:line="480" w:lineRule="exact"/>
              <w:rPr>
                <w:sz w:val="18"/>
                <w:szCs w:val="18"/>
              </w:rPr>
            </w:pPr>
            <w:r>
              <w:rPr>
                <w:rFonts w:hint="eastAsia"/>
                <w:sz w:val="18"/>
                <w:szCs w:val="18"/>
              </w:rPr>
              <w:t>线材</w:t>
            </w:r>
            <w:r>
              <w:rPr>
                <w:sz w:val="18"/>
                <w:szCs w:val="18"/>
              </w:rPr>
              <w:t xml:space="preserve"> </w:t>
            </w:r>
          </w:p>
        </w:tc>
        <w:tc>
          <w:tcPr>
            <w:tcW w:w="8080" w:type="dxa"/>
            <w:gridSpan w:val="4"/>
            <w:noWrap w:val="0"/>
            <w:vAlign w:val="top"/>
          </w:tcPr>
          <w:p w14:paraId="737B025A">
            <w:pPr>
              <w:spacing w:line="480" w:lineRule="exact"/>
              <w:rPr>
                <w:sz w:val="18"/>
                <w:szCs w:val="18"/>
              </w:rPr>
            </w:pPr>
            <w:r>
              <w:rPr>
                <w:rFonts w:hint="eastAsia"/>
                <w:sz w:val="18"/>
                <w:szCs w:val="18"/>
                <w:lang w:val="en-US" w:eastAsia="zh-CN"/>
              </w:rPr>
              <w:t>铝</w:t>
            </w:r>
            <w:r>
              <w:rPr>
                <w:rFonts w:hint="eastAsia"/>
                <w:sz w:val="18"/>
                <w:szCs w:val="18"/>
              </w:rPr>
              <w:t>线</w:t>
            </w:r>
          </w:p>
        </w:tc>
      </w:tr>
      <w:tr w14:paraId="1A49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top"/>
          </w:tcPr>
          <w:p w14:paraId="17BB0EF9">
            <w:pPr>
              <w:spacing w:line="480" w:lineRule="exact"/>
              <w:rPr>
                <w:sz w:val="18"/>
                <w:szCs w:val="18"/>
              </w:rPr>
            </w:pPr>
            <w:r>
              <w:rPr>
                <w:rFonts w:hint="eastAsia"/>
                <w:sz w:val="18"/>
                <w:szCs w:val="18"/>
              </w:rPr>
              <w:t>进线数量</w:t>
            </w:r>
          </w:p>
        </w:tc>
        <w:tc>
          <w:tcPr>
            <w:tcW w:w="8080" w:type="dxa"/>
            <w:gridSpan w:val="4"/>
            <w:noWrap w:val="0"/>
            <w:vAlign w:val="top"/>
          </w:tcPr>
          <w:p w14:paraId="6C4FB39C">
            <w:pPr>
              <w:spacing w:line="480" w:lineRule="exact"/>
              <w:rPr>
                <w:sz w:val="18"/>
                <w:szCs w:val="18"/>
              </w:rPr>
            </w:pPr>
            <w:r>
              <w:rPr>
                <w:rFonts w:hint="eastAsia"/>
                <w:sz w:val="18"/>
                <w:szCs w:val="18"/>
                <w:lang w:val="en-US" w:eastAsia="zh-CN"/>
              </w:rPr>
              <w:t>单</w:t>
            </w:r>
            <w:r>
              <w:rPr>
                <w:rFonts w:hint="eastAsia"/>
                <w:sz w:val="18"/>
                <w:szCs w:val="18"/>
              </w:rPr>
              <w:t>根</w:t>
            </w:r>
          </w:p>
        </w:tc>
      </w:tr>
      <w:tr w14:paraId="0FE8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top"/>
          </w:tcPr>
          <w:p w14:paraId="25BA21F9">
            <w:pPr>
              <w:spacing w:line="480" w:lineRule="exact"/>
              <w:rPr>
                <w:rFonts w:hint="eastAsia"/>
                <w:sz w:val="18"/>
                <w:szCs w:val="18"/>
              </w:rPr>
            </w:pPr>
            <w:r>
              <w:rPr>
                <w:rFonts w:hint="eastAsia"/>
                <w:sz w:val="18"/>
                <w:szCs w:val="18"/>
              </w:rPr>
              <w:t>进线直径</w:t>
            </w:r>
          </w:p>
        </w:tc>
        <w:tc>
          <w:tcPr>
            <w:tcW w:w="8080" w:type="dxa"/>
            <w:gridSpan w:val="4"/>
            <w:noWrap w:val="0"/>
            <w:vAlign w:val="top"/>
          </w:tcPr>
          <w:p w14:paraId="55F2B76C">
            <w:pPr>
              <w:spacing w:line="480" w:lineRule="exact"/>
              <w:rPr>
                <w:rFonts w:hint="eastAsia"/>
                <w:sz w:val="18"/>
                <w:szCs w:val="18"/>
              </w:rPr>
            </w:pPr>
            <w:r>
              <w:rPr>
                <w:rFonts w:hint="eastAsia"/>
                <w:sz w:val="18"/>
                <w:szCs w:val="18"/>
              </w:rPr>
              <w:t>Φ</w:t>
            </w:r>
            <w:r>
              <w:rPr>
                <w:rFonts w:hint="eastAsia"/>
                <w:sz w:val="18"/>
                <w:szCs w:val="18"/>
                <w:lang w:val="en-US" w:eastAsia="zh-CN"/>
              </w:rPr>
              <w:t>0.2</w:t>
            </w:r>
            <w:r>
              <w:rPr>
                <w:rFonts w:hint="eastAsia"/>
                <w:sz w:val="18"/>
                <w:szCs w:val="18"/>
              </w:rPr>
              <w:t>mm</w:t>
            </w:r>
            <w:r>
              <w:rPr>
                <w:rFonts w:hint="eastAsia"/>
                <w:sz w:val="18"/>
                <w:szCs w:val="18"/>
                <w:lang w:val="en-US" w:eastAsia="zh-CN"/>
              </w:rPr>
              <w:t>-0.8</w:t>
            </w:r>
            <w:r>
              <w:rPr>
                <w:rFonts w:hint="eastAsia"/>
                <w:sz w:val="18"/>
                <w:szCs w:val="18"/>
              </w:rPr>
              <w:t xml:space="preserve">mm </w:t>
            </w:r>
          </w:p>
        </w:tc>
      </w:tr>
      <w:tr w14:paraId="78EB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18" w:type="dxa"/>
            <w:vMerge w:val="restart"/>
            <w:noWrap w:val="0"/>
            <w:vAlign w:val="center"/>
          </w:tcPr>
          <w:p w14:paraId="675926FB">
            <w:pPr>
              <w:spacing w:line="480" w:lineRule="exact"/>
              <w:rPr>
                <w:sz w:val="18"/>
                <w:szCs w:val="18"/>
              </w:rPr>
            </w:pPr>
            <w:r>
              <w:rPr>
                <w:sz w:val="18"/>
                <w:szCs w:val="18"/>
              </w:rPr>
              <w:t>生产效率</w:t>
            </w:r>
          </w:p>
        </w:tc>
        <w:tc>
          <w:tcPr>
            <w:tcW w:w="1984" w:type="dxa"/>
            <w:noWrap w:val="0"/>
            <w:vAlign w:val="center"/>
          </w:tcPr>
          <w:p w14:paraId="2A392179">
            <w:pPr>
              <w:spacing w:line="380" w:lineRule="exact"/>
              <w:jc w:val="center"/>
              <w:rPr>
                <w:rFonts w:hint="eastAsia"/>
                <w:sz w:val="18"/>
                <w:szCs w:val="18"/>
              </w:rPr>
            </w:pPr>
            <w:r>
              <w:rPr>
                <w:rFonts w:hint="eastAsia"/>
                <w:sz w:val="18"/>
                <w:szCs w:val="18"/>
              </w:rPr>
              <w:t>生产规格</w:t>
            </w:r>
          </w:p>
          <w:p w14:paraId="66C307E8">
            <w:pPr>
              <w:spacing w:line="380" w:lineRule="exact"/>
              <w:jc w:val="center"/>
              <w:rPr>
                <w:sz w:val="18"/>
                <w:szCs w:val="18"/>
              </w:rPr>
            </w:pPr>
            <w:r>
              <w:rPr>
                <w:rFonts w:hint="eastAsia"/>
                <w:sz w:val="18"/>
                <w:szCs w:val="18"/>
              </w:rPr>
              <w:t>（mm）</w:t>
            </w:r>
          </w:p>
        </w:tc>
        <w:tc>
          <w:tcPr>
            <w:tcW w:w="1985" w:type="dxa"/>
            <w:noWrap w:val="0"/>
            <w:vAlign w:val="center"/>
          </w:tcPr>
          <w:p w14:paraId="6D7A2F63">
            <w:pPr>
              <w:spacing w:line="380" w:lineRule="exact"/>
              <w:jc w:val="center"/>
              <w:rPr>
                <w:rFonts w:hint="eastAsia"/>
                <w:sz w:val="18"/>
                <w:szCs w:val="18"/>
              </w:rPr>
            </w:pPr>
            <w:r>
              <w:rPr>
                <w:rFonts w:hint="eastAsia"/>
                <w:sz w:val="18"/>
                <w:szCs w:val="18"/>
              </w:rPr>
              <w:t>生产速度</w:t>
            </w:r>
          </w:p>
          <w:p w14:paraId="323BC3AD">
            <w:pPr>
              <w:spacing w:line="380" w:lineRule="exact"/>
              <w:jc w:val="center"/>
              <w:rPr>
                <w:sz w:val="18"/>
                <w:szCs w:val="18"/>
              </w:rPr>
            </w:pPr>
          </w:p>
        </w:tc>
        <w:tc>
          <w:tcPr>
            <w:tcW w:w="2126" w:type="dxa"/>
            <w:noWrap w:val="0"/>
            <w:vAlign w:val="center"/>
          </w:tcPr>
          <w:p w14:paraId="7415137C">
            <w:pPr>
              <w:spacing w:line="380" w:lineRule="exact"/>
              <w:ind w:left="25"/>
              <w:jc w:val="center"/>
              <w:rPr>
                <w:sz w:val="18"/>
                <w:szCs w:val="18"/>
              </w:rPr>
            </w:pPr>
            <w:r>
              <w:rPr>
                <w:rFonts w:hint="eastAsia"/>
                <w:sz w:val="18"/>
                <w:szCs w:val="18"/>
              </w:rPr>
              <w:t>伸长率</w:t>
            </w:r>
          </w:p>
        </w:tc>
        <w:tc>
          <w:tcPr>
            <w:tcW w:w="1985" w:type="dxa"/>
            <w:noWrap w:val="0"/>
            <w:vAlign w:val="center"/>
          </w:tcPr>
          <w:p w14:paraId="21E7E6E5">
            <w:pPr>
              <w:spacing w:line="380" w:lineRule="exact"/>
              <w:jc w:val="center"/>
              <w:rPr>
                <w:rFonts w:hint="eastAsia"/>
                <w:sz w:val="18"/>
                <w:szCs w:val="18"/>
              </w:rPr>
            </w:pPr>
            <w:r>
              <w:rPr>
                <w:rFonts w:hint="eastAsia"/>
                <w:sz w:val="18"/>
                <w:szCs w:val="18"/>
              </w:rPr>
              <w:t>验收时间</w:t>
            </w:r>
          </w:p>
          <w:p w14:paraId="6437B1C1">
            <w:pPr>
              <w:spacing w:line="380" w:lineRule="exact"/>
              <w:jc w:val="center"/>
              <w:rPr>
                <w:sz w:val="18"/>
                <w:szCs w:val="18"/>
              </w:rPr>
            </w:pPr>
            <w:r>
              <w:rPr>
                <w:rFonts w:hint="eastAsia"/>
                <w:sz w:val="18"/>
                <w:szCs w:val="18"/>
              </w:rPr>
              <w:t>（连续运行小时）</w:t>
            </w:r>
          </w:p>
        </w:tc>
      </w:tr>
      <w:tr w14:paraId="2252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18" w:type="dxa"/>
            <w:vMerge w:val="continue"/>
            <w:noWrap w:val="0"/>
            <w:vAlign w:val="center"/>
          </w:tcPr>
          <w:p w14:paraId="69A9FCBA">
            <w:pPr>
              <w:spacing w:line="480" w:lineRule="exact"/>
              <w:jc w:val="center"/>
              <w:rPr>
                <w:sz w:val="18"/>
                <w:szCs w:val="18"/>
                <w:highlight w:val="none"/>
              </w:rPr>
            </w:pPr>
          </w:p>
        </w:tc>
        <w:tc>
          <w:tcPr>
            <w:tcW w:w="1984" w:type="dxa"/>
            <w:noWrap w:val="0"/>
            <w:vAlign w:val="center"/>
          </w:tcPr>
          <w:p w14:paraId="3FF61A46">
            <w:pPr>
              <w:spacing w:line="480" w:lineRule="exact"/>
              <w:jc w:val="center"/>
              <w:rPr>
                <w:rFonts w:hint="default" w:eastAsiaTheme="minorEastAsia"/>
                <w:sz w:val="18"/>
                <w:szCs w:val="18"/>
                <w:highlight w:val="none"/>
                <w:lang w:val="en-US" w:eastAsia="zh-CN"/>
              </w:rPr>
            </w:pPr>
            <w:r>
              <w:rPr>
                <w:rFonts w:hint="eastAsia"/>
                <w:sz w:val="18"/>
                <w:szCs w:val="18"/>
                <w:highlight w:val="none"/>
              </w:rPr>
              <w:t>Φ</w:t>
            </w:r>
            <w:r>
              <w:rPr>
                <w:rFonts w:hint="eastAsia"/>
                <w:sz w:val="18"/>
                <w:szCs w:val="18"/>
                <w:highlight w:val="none"/>
                <w:lang w:val="en-US" w:eastAsia="zh-CN"/>
              </w:rPr>
              <w:t>0.23</w:t>
            </w:r>
          </w:p>
        </w:tc>
        <w:tc>
          <w:tcPr>
            <w:tcW w:w="1985" w:type="dxa"/>
            <w:noWrap w:val="0"/>
            <w:vAlign w:val="center"/>
          </w:tcPr>
          <w:p w14:paraId="75485E1F">
            <w:pPr>
              <w:pStyle w:val="2"/>
              <w:ind w:firstLine="0"/>
              <w:jc w:val="center"/>
              <w:rPr>
                <w:rFonts w:hAnsi="宋体" w:cs="Arial"/>
                <w:sz w:val="18"/>
                <w:szCs w:val="18"/>
                <w:highlight w:val="none"/>
                <w:lang w:val="en-US"/>
              </w:rPr>
            </w:pPr>
          </w:p>
        </w:tc>
        <w:tc>
          <w:tcPr>
            <w:tcW w:w="2126" w:type="dxa"/>
            <w:noWrap w:val="0"/>
            <w:vAlign w:val="center"/>
          </w:tcPr>
          <w:p w14:paraId="5EE103DD">
            <w:pPr>
              <w:spacing w:line="480" w:lineRule="exact"/>
              <w:jc w:val="center"/>
              <w:rPr>
                <w:sz w:val="18"/>
                <w:szCs w:val="18"/>
                <w:highlight w:val="none"/>
              </w:rPr>
            </w:pPr>
          </w:p>
        </w:tc>
        <w:tc>
          <w:tcPr>
            <w:tcW w:w="1985" w:type="dxa"/>
            <w:noWrap w:val="0"/>
            <w:vAlign w:val="center"/>
          </w:tcPr>
          <w:p w14:paraId="25189375">
            <w:pPr>
              <w:spacing w:line="480" w:lineRule="exact"/>
              <w:jc w:val="center"/>
              <w:rPr>
                <w:rFonts w:hint="eastAsia"/>
                <w:sz w:val="18"/>
                <w:szCs w:val="18"/>
                <w:highlight w:val="none"/>
              </w:rPr>
            </w:pPr>
            <w:r>
              <w:rPr>
                <w:rFonts w:hint="eastAsia"/>
                <w:sz w:val="18"/>
                <w:szCs w:val="18"/>
                <w:highlight w:val="none"/>
              </w:rPr>
              <w:t>4</w:t>
            </w:r>
          </w:p>
        </w:tc>
      </w:tr>
      <w:tr w14:paraId="451B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418" w:type="dxa"/>
            <w:vMerge w:val="continue"/>
            <w:noWrap w:val="0"/>
            <w:vAlign w:val="center"/>
          </w:tcPr>
          <w:p w14:paraId="17F52AD2">
            <w:pPr>
              <w:spacing w:line="480" w:lineRule="exact"/>
              <w:jc w:val="center"/>
              <w:rPr>
                <w:sz w:val="18"/>
                <w:szCs w:val="18"/>
                <w:highlight w:val="none"/>
              </w:rPr>
            </w:pPr>
          </w:p>
        </w:tc>
        <w:tc>
          <w:tcPr>
            <w:tcW w:w="1984" w:type="dxa"/>
            <w:noWrap w:val="0"/>
            <w:vAlign w:val="center"/>
          </w:tcPr>
          <w:p w14:paraId="3DE0EDB4">
            <w:pPr>
              <w:jc w:val="center"/>
              <w:rPr>
                <w:rFonts w:hint="default" w:eastAsiaTheme="minorEastAsia"/>
                <w:sz w:val="18"/>
                <w:szCs w:val="18"/>
                <w:highlight w:val="none"/>
                <w:lang w:val="en-US" w:eastAsia="zh-CN"/>
              </w:rPr>
            </w:pPr>
            <w:r>
              <w:rPr>
                <w:rFonts w:hint="eastAsia"/>
                <w:sz w:val="18"/>
                <w:szCs w:val="18"/>
                <w:highlight w:val="none"/>
              </w:rPr>
              <w:t>Φ</w:t>
            </w:r>
            <w:r>
              <w:rPr>
                <w:rFonts w:hint="eastAsia"/>
                <w:sz w:val="18"/>
                <w:szCs w:val="18"/>
                <w:highlight w:val="none"/>
                <w:lang w:val="en-US" w:eastAsia="zh-CN"/>
              </w:rPr>
              <w:t>0.43</w:t>
            </w:r>
          </w:p>
        </w:tc>
        <w:tc>
          <w:tcPr>
            <w:tcW w:w="1985" w:type="dxa"/>
            <w:noWrap w:val="0"/>
            <w:vAlign w:val="center"/>
          </w:tcPr>
          <w:p w14:paraId="7C4061C3">
            <w:pPr>
              <w:pStyle w:val="2"/>
              <w:ind w:firstLine="0"/>
              <w:jc w:val="center"/>
              <w:rPr>
                <w:rFonts w:hAnsi="宋体" w:cs="Arial"/>
                <w:sz w:val="18"/>
                <w:szCs w:val="18"/>
                <w:highlight w:val="none"/>
                <w:lang w:val="en-US"/>
              </w:rPr>
            </w:pPr>
          </w:p>
        </w:tc>
        <w:tc>
          <w:tcPr>
            <w:tcW w:w="2126" w:type="dxa"/>
            <w:noWrap w:val="0"/>
            <w:vAlign w:val="center"/>
          </w:tcPr>
          <w:p w14:paraId="0496D556">
            <w:pPr>
              <w:jc w:val="center"/>
              <w:rPr>
                <w:highlight w:val="none"/>
              </w:rPr>
            </w:pPr>
          </w:p>
        </w:tc>
        <w:tc>
          <w:tcPr>
            <w:tcW w:w="1985" w:type="dxa"/>
            <w:noWrap w:val="0"/>
            <w:vAlign w:val="center"/>
          </w:tcPr>
          <w:p w14:paraId="132DDB59">
            <w:pPr>
              <w:spacing w:line="480" w:lineRule="exact"/>
              <w:jc w:val="center"/>
              <w:rPr>
                <w:rFonts w:hint="eastAsia"/>
                <w:sz w:val="18"/>
                <w:szCs w:val="18"/>
                <w:highlight w:val="none"/>
              </w:rPr>
            </w:pPr>
            <w:r>
              <w:rPr>
                <w:rFonts w:hint="eastAsia"/>
                <w:sz w:val="18"/>
                <w:szCs w:val="18"/>
                <w:highlight w:val="none"/>
              </w:rPr>
              <w:t>4</w:t>
            </w:r>
          </w:p>
        </w:tc>
      </w:tr>
      <w:tr w14:paraId="7ED0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418" w:type="dxa"/>
            <w:vMerge w:val="continue"/>
            <w:noWrap w:val="0"/>
            <w:vAlign w:val="center"/>
          </w:tcPr>
          <w:p w14:paraId="384BED80">
            <w:pPr>
              <w:spacing w:line="480" w:lineRule="exact"/>
              <w:jc w:val="center"/>
              <w:rPr>
                <w:sz w:val="18"/>
                <w:szCs w:val="18"/>
                <w:highlight w:val="none"/>
              </w:rPr>
            </w:pPr>
          </w:p>
        </w:tc>
        <w:tc>
          <w:tcPr>
            <w:tcW w:w="1984" w:type="dxa"/>
            <w:noWrap w:val="0"/>
            <w:vAlign w:val="center"/>
          </w:tcPr>
          <w:p w14:paraId="3A03B298">
            <w:pPr>
              <w:jc w:val="center"/>
              <w:rPr>
                <w:rFonts w:hint="default" w:eastAsia="宋体"/>
                <w:sz w:val="18"/>
                <w:szCs w:val="18"/>
                <w:highlight w:val="none"/>
                <w:lang w:val="en-US" w:eastAsia="zh-CN"/>
              </w:rPr>
            </w:pPr>
            <w:r>
              <w:rPr>
                <w:rFonts w:hint="eastAsia"/>
                <w:sz w:val="18"/>
                <w:szCs w:val="18"/>
                <w:highlight w:val="none"/>
              </w:rPr>
              <w:t>Φ</w:t>
            </w:r>
            <w:r>
              <w:rPr>
                <w:rFonts w:hint="eastAsia"/>
                <w:sz w:val="18"/>
                <w:szCs w:val="18"/>
                <w:highlight w:val="none"/>
                <w:lang w:val="en-US" w:eastAsia="zh-CN"/>
              </w:rPr>
              <w:t>0.5</w:t>
            </w:r>
          </w:p>
        </w:tc>
        <w:tc>
          <w:tcPr>
            <w:tcW w:w="1985" w:type="dxa"/>
            <w:noWrap w:val="0"/>
            <w:vAlign w:val="center"/>
          </w:tcPr>
          <w:p w14:paraId="7DD37BAC">
            <w:pPr>
              <w:spacing w:line="480" w:lineRule="exact"/>
              <w:ind w:firstLine="90" w:firstLineChars="50"/>
              <w:jc w:val="center"/>
              <w:rPr>
                <w:rFonts w:hint="eastAsia"/>
                <w:sz w:val="18"/>
                <w:szCs w:val="18"/>
                <w:highlight w:val="none"/>
              </w:rPr>
            </w:pPr>
          </w:p>
        </w:tc>
        <w:tc>
          <w:tcPr>
            <w:tcW w:w="2126" w:type="dxa"/>
            <w:noWrap w:val="0"/>
            <w:vAlign w:val="center"/>
          </w:tcPr>
          <w:p w14:paraId="6DF43898">
            <w:pPr>
              <w:jc w:val="center"/>
              <w:rPr>
                <w:highlight w:val="none"/>
              </w:rPr>
            </w:pPr>
          </w:p>
        </w:tc>
        <w:tc>
          <w:tcPr>
            <w:tcW w:w="1985" w:type="dxa"/>
            <w:noWrap w:val="0"/>
            <w:vAlign w:val="center"/>
          </w:tcPr>
          <w:p w14:paraId="2AF5BEAA">
            <w:pPr>
              <w:spacing w:line="480" w:lineRule="exact"/>
              <w:jc w:val="center"/>
              <w:rPr>
                <w:rFonts w:hint="eastAsia"/>
                <w:sz w:val="18"/>
                <w:szCs w:val="18"/>
                <w:highlight w:val="none"/>
              </w:rPr>
            </w:pPr>
            <w:r>
              <w:rPr>
                <w:rFonts w:hint="eastAsia"/>
                <w:sz w:val="18"/>
                <w:szCs w:val="18"/>
                <w:highlight w:val="none"/>
              </w:rPr>
              <w:t>4</w:t>
            </w:r>
          </w:p>
        </w:tc>
      </w:tr>
    </w:tbl>
    <w:p w14:paraId="55373DAC">
      <w:pPr>
        <w:pStyle w:val="3"/>
        <w:numPr>
          <w:numId w:val="0"/>
        </w:numPr>
        <w:ind w:leftChars="0"/>
        <w:rPr>
          <w:rFonts w:hint="eastAsia" w:ascii="宋体" w:hAnsi="宋体" w:eastAsia="宋体"/>
          <w:lang w:eastAsia="zh-CN"/>
        </w:rPr>
      </w:pPr>
      <w:r>
        <w:rPr>
          <w:rFonts w:hint="eastAsia" w:ascii="宋体" w:hAnsi="宋体" w:eastAsia="宋体"/>
          <w:lang w:eastAsia="zh-CN"/>
        </w:rPr>
        <w:t xml:space="preserve">                             </w:t>
      </w:r>
      <w:r>
        <w:rPr>
          <w:rFonts w:hint="eastAsia" w:ascii="宋体" w:hAnsi="宋体" w:eastAsia="宋体"/>
          <w:lang w:val="en-US" w:eastAsia="zh-CN"/>
        </w:rPr>
        <w:t xml:space="preserve"> </w:t>
      </w:r>
    </w:p>
    <w:p w14:paraId="39975FB7">
      <w:pPr>
        <w:rPr>
          <w:b/>
          <w:sz w:val="21"/>
          <w:szCs w:val="21"/>
        </w:rPr>
      </w:pPr>
      <w:r>
        <w:rPr>
          <w:rFonts w:hint="eastAsia"/>
          <w:b/>
          <w:sz w:val="21"/>
          <w:szCs w:val="21"/>
        </w:rPr>
        <w:t>九、调试、培训与售后服务要求（设备的维护服务，设备的零部件的提供。）</w:t>
      </w:r>
    </w:p>
    <w:p w14:paraId="7D88B7D5">
      <w:pPr>
        <w:rPr>
          <w:sz w:val="21"/>
          <w:szCs w:val="21"/>
        </w:rPr>
      </w:pPr>
      <w:r>
        <w:rPr>
          <w:rFonts w:hint="eastAsia"/>
          <w:sz w:val="21"/>
          <w:szCs w:val="21"/>
        </w:rPr>
        <w:t>1、</w:t>
      </w:r>
      <w:r>
        <w:rPr>
          <w:b/>
          <w:sz w:val="21"/>
          <w:szCs w:val="21"/>
        </w:rPr>
        <w:t>卖方对设备安装指导、负责调试、现场检查与培训方面在投标文件中须做出明确计划安排和相应承诺，确保买方技术人员和操作员工能掌握设备相关性能、维护要领和操作要求。</w:t>
      </w:r>
    </w:p>
    <w:p w14:paraId="4C8E075F">
      <w:pPr>
        <w:rPr>
          <w:sz w:val="21"/>
          <w:szCs w:val="21"/>
        </w:rPr>
      </w:pPr>
      <w:r>
        <w:rPr>
          <w:rFonts w:hint="eastAsia"/>
          <w:sz w:val="21"/>
          <w:szCs w:val="21"/>
        </w:rPr>
        <w:t>设备经试车一个月内无法满足合同规定的验收要求，由设备服务部组织生产厂、采供服务部、工艺技术服务部、供应商评审后出具验收不合格报告并签字确认，如未确认，则通过邮件及邮寄等正式途径告知供应商，报告、邮寄信息、签收信息保存完整。不符合验收要求的按照下列三种方式处理：</w:t>
      </w:r>
    </w:p>
    <w:p w14:paraId="4C9880BA">
      <w:pPr>
        <w:rPr>
          <w:b/>
          <w:sz w:val="21"/>
          <w:szCs w:val="21"/>
        </w:rPr>
      </w:pPr>
      <w:r>
        <w:rPr>
          <w:rFonts w:hint="eastAsia"/>
          <w:sz w:val="21"/>
          <w:szCs w:val="21"/>
        </w:rPr>
        <w:t>①</w:t>
      </w:r>
      <w:r>
        <w:rPr>
          <w:sz w:val="21"/>
          <w:szCs w:val="21"/>
        </w:rPr>
        <w:tab/>
      </w:r>
      <w:r>
        <w:rPr>
          <w:b/>
          <w:sz w:val="21"/>
          <w:szCs w:val="21"/>
        </w:rPr>
        <w:t>因设备部件问题导致无法验收的，允许延长1个月调试期，入厂调试直至调试完成符合验收条件期间产生的调试费用由设备供应商承担。</w:t>
      </w:r>
    </w:p>
    <w:p w14:paraId="7F97BA07">
      <w:pPr>
        <w:rPr>
          <w:sz w:val="21"/>
          <w:szCs w:val="21"/>
        </w:rPr>
      </w:pPr>
      <w:r>
        <w:rPr>
          <w:rFonts w:hint="eastAsia"/>
          <w:sz w:val="21"/>
          <w:szCs w:val="21"/>
        </w:rPr>
        <w:t>②、降级验收，由采供服务部与设备供应商协商作出差价返还。</w:t>
      </w:r>
    </w:p>
    <w:p w14:paraId="4C65E24E">
      <w:pPr>
        <w:rPr>
          <w:sz w:val="21"/>
          <w:szCs w:val="21"/>
        </w:rPr>
      </w:pPr>
      <w:r>
        <w:rPr>
          <w:rFonts w:hint="eastAsia"/>
          <w:sz w:val="21"/>
          <w:szCs w:val="21"/>
        </w:rPr>
        <w:t>②</w:t>
      </w:r>
      <w:r>
        <w:rPr>
          <w:sz w:val="21"/>
          <w:szCs w:val="21"/>
        </w:rPr>
        <w:tab/>
      </w:r>
      <w:r>
        <w:rPr>
          <w:sz w:val="21"/>
          <w:szCs w:val="21"/>
        </w:rPr>
        <w:t>退货处理，由采供服务部与设备供应商沟通要求退还已付货款及利息并承担调试期间的损失。</w:t>
      </w:r>
    </w:p>
    <w:p w14:paraId="2257BFE7">
      <w:pPr>
        <w:rPr>
          <w:sz w:val="21"/>
          <w:szCs w:val="21"/>
        </w:rPr>
      </w:pPr>
      <w:r>
        <w:rPr>
          <w:rFonts w:hint="eastAsia"/>
          <w:sz w:val="21"/>
          <w:szCs w:val="21"/>
        </w:rPr>
        <w:t>注：设备试车</w:t>
      </w:r>
      <w:r>
        <w:rPr>
          <w:sz w:val="21"/>
          <w:szCs w:val="21"/>
        </w:rPr>
        <w:t>1个月内未验收的，停止支付尾款，视后续处理结果支付相关款项。</w:t>
      </w:r>
    </w:p>
    <w:p w14:paraId="5E6476A7">
      <w:pPr>
        <w:rPr>
          <w:sz w:val="21"/>
          <w:szCs w:val="21"/>
        </w:rPr>
      </w:pPr>
      <w:r>
        <w:rPr>
          <w:rFonts w:hint="eastAsia"/>
          <w:sz w:val="21"/>
          <w:szCs w:val="21"/>
        </w:rPr>
        <w:t>2、</w:t>
      </w:r>
      <w:r>
        <w:rPr>
          <w:sz w:val="21"/>
          <w:szCs w:val="21"/>
        </w:rPr>
        <w:t xml:space="preserve"> </w:t>
      </w:r>
      <w:r>
        <w:rPr>
          <w:b/>
          <w:sz w:val="21"/>
          <w:szCs w:val="21"/>
        </w:rPr>
        <w:t>对设备投入运行后，为确保设备连续正常运行，卖方应提供有关部件和及时来现场解决问题的服务承诺。</w:t>
      </w:r>
    </w:p>
    <w:p w14:paraId="3155415A">
      <w:pPr>
        <w:rPr>
          <w:sz w:val="21"/>
          <w:szCs w:val="21"/>
        </w:rPr>
      </w:pPr>
      <w:r>
        <w:rPr>
          <w:rFonts w:hint="eastAsia"/>
          <w:sz w:val="21"/>
          <w:szCs w:val="21"/>
        </w:rPr>
        <w:t>3、</w:t>
      </w:r>
      <w:r>
        <w:rPr>
          <w:sz w:val="21"/>
          <w:szCs w:val="21"/>
        </w:rPr>
        <w:t xml:space="preserve"> 设备质保期内因设计、质量问题造成的设备损坏，供方应及时提供免费维修或退换服务，如出现需方无法解决的设备问题，供方应在24小时内到需方现场处理，设备主体部件终身负责。每次维修服务后，应将故障产生原因、维修方案、服务内容、服务时间、预防措施等填写完整并交指定人员签字确认。</w:t>
      </w:r>
    </w:p>
    <w:p w14:paraId="3D20D454">
      <w:pPr>
        <w:rPr>
          <w:sz w:val="21"/>
          <w:szCs w:val="21"/>
        </w:rPr>
      </w:pPr>
      <w:r>
        <w:rPr>
          <w:rFonts w:hint="eastAsia"/>
          <w:sz w:val="21"/>
          <w:szCs w:val="21"/>
        </w:rPr>
        <w:t>4、</w:t>
      </w:r>
      <w:r>
        <w:rPr>
          <w:sz w:val="21"/>
          <w:szCs w:val="21"/>
        </w:rPr>
        <w:t>调试人员来我司调试之前需提供相关人员身份证明、行业资质证明、社保证明、企业营业执照并严格遵守我司相关安全规定。</w:t>
      </w:r>
    </w:p>
    <w:p w14:paraId="698920D0">
      <w:pPr>
        <w:rPr>
          <w:sz w:val="21"/>
          <w:szCs w:val="21"/>
        </w:rPr>
      </w:pPr>
    </w:p>
    <w:p w14:paraId="7556FD6C">
      <w:pPr>
        <w:rPr>
          <w:b/>
          <w:sz w:val="21"/>
          <w:szCs w:val="21"/>
        </w:rPr>
      </w:pPr>
      <w:r>
        <w:rPr>
          <w:rFonts w:hint="eastAsia"/>
          <w:b/>
          <w:sz w:val="21"/>
          <w:szCs w:val="21"/>
        </w:rPr>
        <w:t>十、</w:t>
      </w:r>
      <w:r>
        <w:rPr>
          <w:b/>
          <w:sz w:val="21"/>
          <w:szCs w:val="21"/>
        </w:rPr>
        <w:t xml:space="preserve"> 设备随机资料</w:t>
      </w:r>
    </w:p>
    <w:p w14:paraId="3ABD86E2">
      <w:pPr>
        <w:rPr>
          <w:b/>
          <w:sz w:val="21"/>
          <w:szCs w:val="21"/>
        </w:rPr>
      </w:pPr>
      <w:r>
        <w:rPr>
          <w:sz w:val="21"/>
          <w:szCs w:val="21"/>
        </w:rPr>
        <w:t>1、包括：总平面布置图、地基图、气动管路图、传动机构图、煤质消耗表、绞线设备节距表、成型压轮\模具图、电气管路图、</w:t>
      </w:r>
      <w:r>
        <w:rPr>
          <w:b/>
          <w:sz w:val="21"/>
          <w:szCs w:val="21"/>
        </w:rPr>
        <w:t>电气接线表及电气原理图</w:t>
      </w:r>
      <w:r>
        <w:rPr>
          <w:sz w:val="21"/>
          <w:szCs w:val="21"/>
        </w:rPr>
        <w:t>（清晰PDF版且合在一起）、电气元件明细表、操作和维护手册</w:t>
      </w:r>
      <w:r>
        <w:rPr>
          <w:rFonts w:hint="eastAsia"/>
          <w:sz w:val="21"/>
          <w:szCs w:val="21"/>
        </w:rPr>
        <w:t>（</w:t>
      </w:r>
      <w:r>
        <w:rPr>
          <w:rFonts w:hint="eastAsia"/>
          <w:b/>
          <w:sz w:val="21"/>
          <w:szCs w:val="21"/>
        </w:rPr>
        <w:t>包括</w:t>
      </w:r>
      <w:r>
        <w:rPr>
          <w:b/>
          <w:sz w:val="21"/>
          <w:szCs w:val="21"/>
        </w:rPr>
        <w:t>K1-K4轮组件结构图，标注各部位密封件型号</w:t>
      </w:r>
      <w:r>
        <w:rPr>
          <w:sz w:val="21"/>
          <w:szCs w:val="21"/>
        </w:rPr>
        <w:t>）、润滑油表、AC和/或DC驱动器说明书、PLC、触摸屏说明书、PLC、触摸屏控制程序（</w:t>
      </w:r>
      <w:r>
        <w:rPr>
          <w:b/>
          <w:sz w:val="21"/>
          <w:szCs w:val="21"/>
        </w:rPr>
        <w:t>严禁设置任何密码，严禁使用四级密码且设备上原程序必须可以直接下载，否则可直接退货并承担我司相应损失</w:t>
      </w:r>
      <w:r>
        <w:rPr>
          <w:sz w:val="21"/>
          <w:szCs w:val="21"/>
        </w:rPr>
        <w:t>）、所有易损件型号及对应部位清单（原始供应商、详细的型号、机械加工图纸）等，</w:t>
      </w:r>
      <w:r>
        <w:rPr>
          <w:b/>
          <w:sz w:val="21"/>
          <w:szCs w:val="21"/>
        </w:rPr>
        <w:t>所有图纸须CAD版按实际尺寸1:1比例绘制提供。</w:t>
      </w:r>
    </w:p>
    <w:p w14:paraId="06F11AC5">
      <w:pPr>
        <w:rPr>
          <w:sz w:val="21"/>
          <w:szCs w:val="21"/>
        </w:rPr>
      </w:pPr>
      <w:r>
        <w:rPr>
          <w:rFonts w:hint="eastAsia"/>
          <w:sz w:val="21"/>
          <w:szCs w:val="21"/>
        </w:rPr>
        <w:t>如由于供方疏漏，在供方提供的操作和维护手册、润滑油表没有明确操作、维护要求引起的设备损坏，由供方承担全部责任。</w:t>
      </w:r>
    </w:p>
    <w:p w14:paraId="63234BEF">
      <w:pPr>
        <w:rPr>
          <w:sz w:val="21"/>
          <w:szCs w:val="21"/>
        </w:rPr>
      </w:pPr>
      <w:r>
        <w:rPr>
          <w:rFonts w:hint="eastAsia"/>
          <w:sz w:val="21"/>
          <w:szCs w:val="21"/>
        </w:rPr>
        <w:t>2</w:t>
      </w:r>
      <w:r>
        <w:rPr>
          <w:sz w:val="21"/>
          <w:szCs w:val="21"/>
        </w:rPr>
        <w:t>、以上资料均应提供纸质与电子版本，纸质版本至少一式二份，在每份上签署涉及的设备采购合同号，每份纸质版本统一装订在齐心牌（COMIX）A205或A206打孔快劳夹中，在快劳夹标签中用3号宋体字体规范注明设备名称、合同号、供应商名称。</w:t>
      </w:r>
    </w:p>
    <w:p w14:paraId="5838BF05">
      <w:pPr>
        <w:rPr>
          <w:sz w:val="21"/>
          <w:szCs w:val="21"/>
        </w:rPr>
      </w:pPr>
      <w:r>
        <w:rPr>
          <w:rFonts w:hint="eastAsia"/>
          <w:sz w:val="21"/>
          <w:szCs w:val="21"/>
        </w:rPr>
        <w:t>电子版本存放于</w:t>
      </w:r>
      <w:r>
        <w:rPr>
          <w:sz w:val="21"/>
          <w:szCs w:val="21"/>
        </w:rPr>
        <w:t>U盘中，图纸用DWG格式文档存盘。各资料须与设备同时交付。</w:t>
      </w:r>
    </w:p>
    <w:p w14:paraId="287DBEF4">
      <w:pPr>
        <w:rPr>
          <w:b/>
          <w:sz w:val="21"/>
          <w:szCs w:val="21"/>
        </w:rPr>
      </w:pPr>
      <w:r>
        <w:rPr>
          <w:rFonts w:hint="eastAsia"/>
          <w:sz w:val="21"/>
          <w:szCs w:val="21"/>
        </w:rPr>
        <w:t>3</w:t>
      </w:r>
      <w:r>
        <w:rPr>
          <w:sz w:val="21"/>
          <w:szCs w:val="21"/>
        </w:rPr>
        <w:t>、</w:t>
      </w:r>
      <w:r>
        <w:rPr>
          <w:b/>
          <w:sz w:val="21"/>
          <w:szCs w:val="21"/>
        </w:rPr>
        <w:t>合同签订后3天内，需提供水、电、气、汽等煤质消耗表、按实际尺寸1:1比例绘制且准确的CAD版设备外形图、基础图及地面载荷要求（否则造成的相关损失在设备到货款中扣除）；合同签订后</w:t>
      </w:r>
      <w:r>
        <w:rPr>
          <w:rFonts w:hint="eastAsia"/>
          <w:b/>
          <w:sz w:val="21"/>
          <w:szCs w:val="21"/>
        </w:rPr>
        <w:t>5</w:t>
      </w:r>
      <w:r>
        <w:rPr>
          <w:b/>
          <w:sz w:val="21"/>
          <w:szCs w:val="21"/>
        </w:rPr>
        <w:t xml:space="preserve">天内，需提供准确尺寸的设备配套水、电、气管路布置图，设备装机功率，安装时所需电缆型号及数量。 </w:t>
      </w:r>
    </w:p>
    <w:p w14:paraId="3F9BD9DC">
      <w:pPr>
        <w:rPr>
          <w:sz w:val="21"/>
          <w:szCs w:val="21"/>
        </w:rPr>
      </w:pPr>
    </w:p>
    <w:p w14:paraId="3A88D66E">
      <w:pPr>
        <w:rPr>
          <w:b/>
          <w:sz w:val="21"/>
          <w:szCs w:val="21"/>
        </w:rPr>
      </w:pPr>
      <w:r>
        <w:rPr>
          <w:rFonts w:hint="eastAsia"/>
          <w:b/>
          <w:sz w:val="21"/>
          <w:szCs w:val="21"/>
        </w:rPr>
        <w:t>十一、</w:t>
      </w:r>
      <w:r>
        <w:rPr>
          <w:b/>
          <w:sz w:val="21"/>
          <w:szCs w:val="21"/>
        </w:rPr>
        <w:t xml:space="preserve"> 其它约定</w:t>
      </w:r>
    </w:p>
    <w:p w14:paraId="3BDDDEBC">
      <w:pPr>
        <w:rPr>
          <w:sz w:val="21"/>
          <w:szCs w:val="21"/>
        </w:rPr>
      </w:pPr>
      <w:r>
        <w:rPr>
          <w:rFonts w:hint="eastAsia"/>
          <w:sz w:val="21"/>
          <w:szCs w:val="21"/>
        </w:rPr>
        <w:t>1、</w:t>
      </w:r>
      <w:r>
        <w:rPr>
          <w:sz w:val="21"/>
          <w:szCs w:val="21"/>
        </w:rPr>
        <w:t xml:space="preserve"> 生产线方向定义：操作人员面对操作台，放线在左，收线在右，为右手机；操作人员面对操作台，放线在右，收线在左，为左手机。</w:t>
      </w:r>
    </w:p>
    <w:p w14:paraId="57B48558">
      <w:pPr>
        <w:rPr>
          <w:sz w:val="21"/>
          <w:szCs w:val="21"/>
        </w:rPr>
      </w:pPr>
      <w:r>
        <w:rPr>
          <w:rFonts w:hint="eastAsia"/>
          <w:sz w:val="21"/>
          <w:szCs w:val="21"/>
        </w:rPr>
        <w:t>2、</w:t>
      </w:r>
      <w:r>
        <w:rPr>
          <w:sz w:val="21"/>
          <w:szCs w:val="21"/>
        </w:rPr>
        <w:t xml:space="preserve"> 未经需方同意，供方不得在供货设备控制系统中设置任何时间密码。</w:t>
      </w:r>
    </w:p>
    <w:p w14:paraId="3F02D20F">
      <w:pPr>
        <w:rPr>
          <w:sz w:val="21"/>
          <w:szCs w:val="21"/>
        </w:rPr>
      </w:pPr>
      <w:r>
        <w:rPr>
          <w:rFonts w:hint="eastAsia"/>
          <w:sz w:val="21"/>
          <w:szCs w:val="21"/>
        </w:rPr>
        <w:t>3、</w:t>
      </w:r>
      <w:r>
        <w:rPr>
          <w:sz w:val="21"/>
          <w:szCs w:val="21"/>
        </w:rPr>
        <w:t xml:space="preserve"> 所有收排线架，在实际使用过程中，要做到线缆整齐排列，每股线与线之间相切排列，从左到右，平整美观，不得出现错位、爬山、间隙等现象。</w:t>
      </w:r>
    </w:p>
    <w:p w14:paraId="212A5A8C">
      <w:pPr>
        <w:rPr>
          <w:sz w:val="21"/>
          <w:szCs w:val="21"/>
        </w:rPr>
      </w:pPr>
      <w:r>
        <w:rPr>
          <w:rFonts w:hint="eastAsia"/>
          <w:sz w:val="21"/>
          <w:szCs w:val="21"/>
        </w:rPr>
        <w:t>4、</w:t>
      </w:r>
      <w:r>
        <w:rPr>
          <w:sz w:val="21"/>
          <w:szCs w:val="21"/>
        </w:rPr>
        <w:t xml:space="preserve"> 设备表面不能出现相关供应商厂名及logo标志，整机油漆供方将严格按需方提出的标准制作，确保不脱落，质保10年。油漆流程：设备各焊接部位都须先打磨平整，然后设备整体做喷砂处理，再做防锈漆，最后喷镀面漆；无面漆的部位（如：轴、导轨、丝杆等）不能发生自然氧化（生锈），不锈钢焊点须处理并恢复本色；如未按要求制作或质保期内出现氧化、生锈现象，应向需方支付违约金，按500元/天计算，直至整改完成，违约金最高不超过合同总额的10%。</w:t>
      </w:r>
    </w:p>
    <w:p w14:paraId="3A2C75A7">
      <w:pPr>
        <w:rPr>
          <w:sz w:val="21"/>
          <w:szCs w:val="21"/>
        </w:rPr>
      </w:pPr>
      <w:r>
        <w:rPr>
          <w:rFonts w:hint="eastAsia"/>
          <w:sz w:val="21"/>
          <w:szCs w:val="21"/>
        </w:rPr>
        <w:t>（将依据商务条款第九条中第</w:t>
      </w:r>
      <w:r>
        <w:rPr>
          <w:sz w:val="21"/>
          <w:szCs w:val="21"/>
        </w:rPr>
        <w:t>4条进行赔偿，总计赔偿金额不超过总价的10%。）</w:t>
      </w:r>
    </w:p>
    <w:p w14:paraId="6C133E82">
      <w:pPr>
        <w:rPr>
          <w:sz w:val="21"/>
          <w:szCs w:val="21"/>
        </w:rPr>
      </w:pPr>
      <w:r>
        <w:rPr>
          <w:rFonts w:hint="eastAsia"/>
          <w:sz w:val="21"/>
          <w:szCs w:val="21"/>
        </w:rPr>
        <w:t>5、</w:t>
      </w:r>
      <w:r>
        <w:rPr>
          <w:sz w:val="21"/>
          <w:szCs w:val="21"/>
        </w:rPr>
        <w:t>设备发货前，喷砂、打磨、防锈、批灰等每道隐蔽工序拍照、录像资料移交需方，以便确保已按要求制作。</w:t>
      </w:r>
    </w:p>
    <w:p w14:paraId="31B97DA8">
      <w:pPr>
        <w:rPr>
          <w:sz w:val="21"/>
          <w:szCs w:val="21"/>
        </w:rPr>
      </w:pPr>
      <w:r>
        <w:rPr>
          <w:rFonts w:hint="eastAsia"/>
          <w:sz w:val="21"/>
          <w:szCs w:val="21"/>
        </w:rPr>
        <w:t>6、</w:t>
      </w:r>
      <w:r>
        <w:rPr>
          <w:sz w:val="21"/>
          <w:szCs w:val="21"/>
        </w:rPr>
        <w:t>设备发货时，每件货物都须张贴图文并茂标识（重量、吊装位置及方法）并提前发电子版资料；整套设备须同时一起到货，严禁零碎到货。</w:t>
      </w:r>
    </w:p>
    <w:p w14:paraId="0886B795">
      <w:pPr>
        <w:rPr>
          <w:sz w:val="21"/>
          <w:szCs w:val="21"/>
        </w:rPr>
      </w:pPr>
    </w:p>
    <w:p w14:paraId="2409A139">
      <w:pPr>
        <w:ind w:left="441" w:leftChars="210" w:firstLine="315" w:firstLineChars="150"/>
        <w:rPr>
          <w:rFonts w:hint="eastAsia"/>
          <w:color w:val="FF0000"/>
          <w:sz w:val="21"/>
          <w:szCs w:val="21"/>
        </w:rPr>
      </w:pPr>
    </w:p>
    <w:p w14:paraId="27AD2DA9">
      <w:pPr>
        <w:ind w:left="441" w:leftChars="210" w:firstLine="315" w:firstLineChars="150"/>
        <w:rPr>
          <w:rFonts w:hint="eastAsia"/>
          <w:color w:val="FF0000"/>
          <w:sz w:val="21"/>
          <w:szCs w:val="21"/>
        </w:rPr>
      </w:pPr>
    </w:p>
    <w:p w14:paraId="5AE0F002">
      <w:pPr>
        <w:ind w:left="441" w:leftChars="210" w:firstLine="5565" w:firstLineChars="2650"/>
        <w:rPr>
          <w:rFonts w:hint="eastAsia"/>
          <w:color w:val="auto"/>
          <w:sz w:val="21"/>
          <w:szCs w:val="21"/>
          <w:lang w:val="en-US" w:eastAsia="zh-CN"/>
        </w:rPr>
      </w:pPr>
      <w:r>
        <w:rPr>
          <w:rFonts w:hint="eastAsia"/>
          <w:color w:val="auto"/>
          <w:sz w:val="21"/>
          <w:szCs w:val="21"/>
          <w:lang w:val="en-US" w:eastAsia="zh-CN"/>
        </w:rPr>
        <w:t>设备能源部</w:t>
      </w:r>
    </w:p>
    <w:p w14:paraId="449C80FB">
      <w:pPr>
        <w:ind w:left="441" w:leftChars="210" w:firstLine="5565" w:firstLineChars="2650"/>
        <w:rPr>
          <w:rFonts w:hint="eastAsia" w:ascii="黑体" w:hAnsi="Calibri" w:eastAsia="黑体" w:cs="Times New Roman"/>
          <w:kern w:val="2"/>
          <w:sz w:val="21"/>
        </w:rPr>
      </w:pPr>
      <w:r>
        <w:rPr>
          <w:rFonts w:hint="eastAsia"/>
          <w:color w:val="auto"/>
          <w:sz w:val="21"/>
          <w:szCs w:val="21"/>
          <w:lang w:val="en-US" w:eastAsia="zh-CN"/>
        </w:rPr>
        <w:t>2025年4月</w:t>
      </w:r>
      <w:bookmarkStart w:id="0" w:name="_GoBack"/>
      <w:bookmarkEnd w:id="0"/>
    </w:p>
    <w:p w14:paraId="138E5416">
      <w:pPr>
        <w:ind w:firstLine="2249" w:firstLineChars="700"/>
        <w:rPr>
          <w:rFonts w:hint="default" w:ascii="宋体" w:hAnsi="宋体" w:eastAsia="宋体" w:cs="DFKaiShu-SB-Estd-BF"/>
          <w:b/>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DFKaiShu-SB-Estd-BF">
    <w:altName w:val="黑体"/>
    <w:panose1 w:val="00000000000000000000"/>
    <w:charset w:val="86"/>
    <w:family w:val="auto"/>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 w:name="PMingLiU">
    <w:altName w:val="PMingLiU-ExtB"/>
    <w:panose1 w:val="02020500000000000000"/>
    <w:charset w:val="88"/>
    <w:family w:val="roman"/>
    <w:pitch w:val="default"/>
    <w:sig w:usb0="00000000" w:usb1="00000000"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E5C6A7"/>
    <w:multiLevelType w:val="singleLevel"/>
    <w:tmpl w:val="E1E5C6A7"/>
    <w:lvl w:ilvl="0" w:tentative="0">
      <w:start w:val="1"/>
      <w:numFmt w:val="chineseCounting"/>
      <w:suff w:val="space"/>
      <w:lvlText w:val="%1、"/>
      <w:lvlJc w:val="left"/>
      <w:rPr>
        <w:rFonts w:hint="eastAsia"/>
      </w:rPr>
    </w:lvl>
  </w:abstractNum>
  <w:abstractNum w:abstractNumId="1">
    <w:nsid w:val="E75B55D4"/>
    <w:multiLevelType w:val="singleLevel"/>
    <w:tmpl w:val="E75B55D4"/>
    <w:lvl w:ilvl="0" w:tentative="0">
      <w:start w:val="5"/>
      <w:numFmt w:val="decimal"/>
      <w:suff w:val="space"/>
      <w:lvlText w:val="%1."/>
      <w:lvlJc w:val="left"/>
    </w:lvl>
  </w:abstractNum>
  <w:abstractNum w:abstractNumId="2">
    <w:nsid w:val="6C856EC6"/>
    <w:multiLevelType w:val="multilevel"/>
    <w:tmpl w:val="6C856EC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D5833"/>
    <w:rsid w:val="3A743C0D"/>
    <w:rsid w:val="3ACC1698"/>
    <w:rsid w:val="48B63237"/>
    <w:rsid w:val="499F60EE"/>
    <w:rsid w:val="59E73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adjustRightInd w:val="0"/>
      <w:spacing w:line="315" w:lineRule="atLeast"/>
      <w:ind w:firstLine="420"/>
      <w:textAlignment w:val="baseline"/>
    </w:pPr>
    <w:rPr>
      <w:rFonts w:hAnsi="Times New Roman" w:cs="Times New Roman"/>
      <w:sz w:val="21"/>
      <w:szCs w:val="20"/>
      <w:lang w:val="en-GB"/>
    </w:rPr>
  </w:style>
  <w:style w:type="paragraph" w:styleId="3">
    <w:name w:val="Plain Text"/>
    <w:basedOn w:val="1"/>
    <w:qFormat/>
    <w:uiPriority w:val="0"/>
    <w:pPr/>
    <w:rPr>
      <w:rFonts w:ascii="MingLiU" w:hAnsi="Courier New"/>
    </w:rPr>
  </w:style>
  <w:style w:type="paragraph" w:customStyle="1" w:styleId="6">
    <w:name w:val="一级目录"/>
    <w:basedOn w:val="1"/>
    <w:uiPriority w:val="0"/>
    <w:pPr>
      <w:spacing w:before="156" w:beforeLines="50" w:after="156" w:afterLines="50"/>
    </w:pPr>
    <w:rPr>
      <w:rFonts w:eastAsia="黑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2025-04-23T05:23:04Z</dcterms:created>
  <dc:creator>070052</dc:creator>
  <cp:lastModifiedBy>070052</cp:lastModifiedBy>
  <dcterms:modified xsi:type="dcterms:W3CDTF">2025-04-23T07:32:03Z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eyJoZGlkIjoiYzRhYjY1M2QxMDIwNzcwODI3NWI1NzQwYzJmMmVlOTAifQ==</vt:lpwstr>
  </property>
  <property fmtid="{D5CDD505-2E9C-101B-9397-08002B2CF9AE}" pid="4" name="ICV">
    <vt:lpwstr>DFA028EA04D949D9B26F873A94681BF8_12</vt:lpwstr>
  </property>
</Properties>
</file>