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jc w:val="center"/>
        <w:rPr>
          <w:rFonts w:hint="eastAsia" w:ascii="宋体" w:hAnsi="宋体"/>
          <w:b/>
          <w:bCs/>
          <w:sz w:val="36"/>
          <w:szCs w:val="36"/>
        </w:rPr>
      </w:pPr>
      <w:r>
        <w:rPr>
          <w:rFonts w:hint="eastAsia" w:ascii="宋体" w:hAnsi="宋体"/>
          <w:b/>
          <w:bCs/>
          <w:sz w:val="36"/>
          <w:szCs w:val="36"/>
        </w:rPr>
        <w:t>远东控股集团有限公司</w:t>
      </w:r>
    </w:p>
    <w:p>
      <w:pPr>
        <w:spacing w:line="360" w:lineRule="auto"/>
        <w:ind w:firstLine="560"/>
        <w:jc w:val="center"/>
        <w:rPr>
          <w:rFonts w:cs="宋体" w:asciiTheme="minorEastAsia" w:hAnsiTheme="minorEastAsia" w:eastAsiaTheme="minorEastAsia"/>
          <w:b/>
          <w:sz w:val="52"/>
          <w:szCs w:val="52"/>
          <w:lang w:val="zh-CN"/>
        </w:rPr>
      </w:pPr>
      <w:r>
        <w:rPr>
          <w:rFonts w:hint="eastAsia" w:ascii="宋体" w:hAnsi="宋体"/>
          <w:b/>
          <w:bCs/>
          <w:sz w:val="36"/>
          <w:szCs w:val="36"/>
        </w:rPr>
        <w:t>旗下子公司</w:t>
      </w:r>
      <w:r>
        <w:rPr>
          <w:rFonts w:hint="eastAsia" w:ascii="宋体" w:hAnsi="宋体"/>
          <w:b/>
          <w:bCs/>
          <w:sz w:val="36"/>
          <w:szCs w:val="36"/>
          <w:lang w:val="zh-CN"/>
        </w:rPr>
        <w:t>远东海缆有限公司</w:t>
      </w:r>
    </w:p>
    <w:p>
      <w:pPr>
        <w:spacing w:line="420" w:lineRule="exact"/>
        <w:ind w:firstLine="2150" w:firstLineChars="595"/>
        <w:jc w:val="left"/>
        <w:rPr>
          <w:rFonts w:ascii="宋体" w:hAnsi="宋体"/>
          <w:b/>
          <w:bCs/>
          <w:sz w:val="36"/>
          <w:szCs w:val="36"/>
        </w:rPr>
      </w:pPr>
    </w:p>
    <w:p>
      <w:pPr>
        <w:spacing w:line="420" w:lineRule="exact"/>
        <w:ind w:firstLine="3415" w:firstLineChars="945"/>
        <w:jc w:val="left"/>
        <w:rPr>
          <w:rFonts w:ascii="宋体" w:hAnsi="宋体"/>
          <w:b/>
          <w:bCs/>
          <w:sz w:val="36"/>
          <w:szCs w:val="36"/>
        </w:rPr>
      </w:pPr>
      <w:r>
        <w:rPr>
          <w:rFonts w:hint="eastAsia" w:ascii="宋体" w:hAnsi="宋体"/>
          <w:b/>
          <w:bCs/>
          <w:sz w:val="36"/>
          <w:szCs w:val="36"/>
        </w:rPr>
        <w:t>设备招标书</w:t>
      </w:r>
    </w:p>
    <w:p>
      <w:pPr>
        <w:spacing w:line="600" w:lineRule="exact"/>
        <w:ind w:firstLine="2800" w:firstLineChars="1000"/>
        <w:jc w:val="both"/>
        <w:rPr>
          <w:rFonts w:hint="default" w:ascii="宋体" w:hAnsi="宋体"/>
          <w:sz w:val="28"/>
          <w:szCs w:val="28"/>
          <w:lang w:val="en-US"/>
        </w:rPr>
      </w:pPr>
      <w:r>
        <w:rPr>
          <w:rFonts w:hint="eastAsia" w:ascii="宋体" w:hAnsi="宋体"/>
          <w:sz w:val="28"/>
          <w:szCs w:val="28"/>
        </w:rPr>
        <w:t>招标书编号：</w:t>
      </w:r>
      <w:r>
        <w:rPr>
          <w:rFonts w:hint="eastAsia" w:ascii="宋体" w:hAnsi="宋体"/>
          <w:sz w:val="28"/>
          <w:szCs w:val="28"/>
          <w:lang w:val="en-US" w:eastAsia="zh-CN"/>
        </w:rPr>
        <w:t>20231110</w:t>
      </w:r>
    </w:p>
    <w:p>
      <w:pPr>
        <w:spacing w:line="400" w:lineRule="exact"/>
        <w:ind w:firstLine="480" w:firstLineChars="200"/>
        <w:rPr>
          <w:sz w:val="24"/>
        </w:rPr>
      </w:pPr>
      <w:r>
        <w:rPr>
          <w:rFonts w:hint="eastAsia"/>
          <w:sz w:val="24"/>
        </w:rPr>
        <w:t>远东控股集团有限公司</w:t>
      </w:r>
      <w:r>
        <w:rPr>
          <w:rFonts w:hint="eastAsia"/>
          <w:sz w:val="24"/>
          <w:lang w:eastAsia="zh-CN"/>
        </w:rPr>
        <w:t>采供</w:t>
      </w:r>
      <w:r>
        <w:rPr>
          <w:rFonts w:hint="eastAsia"/>
          <w:sz w:val="24"/>
        </w:rPr>
        <w:t>中心受旗下子公司远东</w:t>
      </w:r>
      <w:r>
        <w:rPr>
          <w:rFonts w:hint="eastAsia"/>
          <w:sz w:val="24"/>
          <w:lang w:eastAsia="zh-CN"/>
        </w:rPr>
        <w:t>海缆</w:t>
      </w:r>
      <w:r>
        <w:rPr>
          <w:rFonts w:hint="eastAsia"/>
          <w:sz w:val="24"/>
        </w:rPr>
        <w:t>有限公司委托，对所购电缆设备进行公开招标，远东</w:t>
      </w:r>
      <w:r>
        <w:rPr>
          <w:rFonts w:hint="eastAsia"/>
          <w:sz w:val="24"/>
          <w:lang w:eastAsia="zh-CN"/>
        </w:rPr>
        <w:t>电缆</w:t>
      </w:r>
      <w:r>
        <w:rPr>
          <w:rFonts w:hint="eastAsia"/>
          <w:sz w:val="24"/>
        </w:rPr>
        <w:t>有限公司地处长三角经济圈的千年陶都宜兴市，是中国电线电缆行业领军企业、远东智慧能源股份有限公司（股票代码：600869）全资子公司。公司拥有来自德国、法国、瑞士、英国等国际领先的生产和检测设备，产品主要致力于架空导线、电力电缆、电气装备用电线电缆、特种电缆等四大类、160多个品种、18000多个规格线缆产品的系统研发、设计、制造、营销与服务。产品广泛应用于电网、发电、制造型企业、建筑、交通服务、民用等几乎所有发电、输电和用电系统，产品获江苏名牌产品并远销多个国家和地区。自公司成立以来，凭借优质的产品和服务，深受广大用户的信赖。现发出招标文书，凡符合招标书要求的厂商均可参与投标。投标有关内容如下：</w:t>
      </w:r>
    </w:p>
    <w:p>
      <w:pPr>
        <w:numPr>
          <w:ilvl w:val="0"/>
          <w:numId w:val="1"/>
        </w:numPr>
        <w:spacing w:line="400" w:lineRule="exact"/>
        <w:rPr>
          <w:b/>
          <w:sz w:val="24"/>
        </w:rPr>
      </w:pPr>
      <w:r>
        <w:rPr>
          <w:rFonts w:hint="eastAsia"/>
          <w:b/>
          <w:sz w:val="24"/>
        </w:rPr>
        <w:t>招标设备名称与数量：</w:t>
      </w:r>
    </w:p>
    <w:p>
      <w:pPr>
        <w:spacing w:line="400" w:lineRule="exact"/>
        <w:ind w:firstLine="480"/>
        <w:rPr>
          <w:rFonts w:hint="eastAsia" w:eastAsia="宋体"/>
          <w:sz w:val="24"/>
          <w:lang w:val="en-US" w:eastAsia="zh-CN"/>
        </w:rPr>
      </w:pPr>
      <w:bookmarkStart w:id="0" w:name="_GoBack"/>
      <w:bookmarkEnd w:id="0"/>
      <w:r>
        <w:rPr>
          <w:rFonts w:hint="eastAsia"/>
          <w:sz w:val="24"/>
          <w:lang w:eastAsia="zh-CN"/>
        </w:rPr>
        <w:t>卧式成缆机，框绞机，船用转盘，脐带缆专用线盘，钢丝成缆机</w:t>
      </w:r>
    </w:p>
    <w:p>
      <w:pPr>
        <w:spacing w:line="400" w:lineRule="exact"/>
        <w:rPr>
          <w:b/>
          <w:sz w:val="24"/>
        </w:rPr>
      </w:pPr>
      <w:r>
        <w:rPr>
          <w:rFonts w:hint="eastAsia"/>
          <w:sz w:val="24"/>
        </w:rPr>
        <w:t>二</w:t>
      </w:r>
      <w:r>
        <w:rPr>
          <w:rFonts w:hint="eastAsia"/>
          <w:b/>
          <w:sz w:val="24"/>
        </w:rPr>
        <w:t>、招标设备的要求与相关技术参数见设备的技术要求.</w:t>
      </w:r>
    </w:p>
    <w:p>
      <w:pPr>
        <w:spacing w:line="400" w:lineRule="exact"/>
        <w:rPr>
          <w:b/>
          <w:sz w:val="24"/>
        </w:rPr>
      </w:pPr>
      <w:r>
        <w:rPr>
          <w:rFonts w:hint="eastAsia"/>
          <w:b/>
          <w:sz w:val="24"/>
        </w:rPr>
        <w:t>三、报价方式及交货期,付款方式：</w:t>
      </w:r>
    </w:p>
    <w:p>
      <w:pPr>
        <w:spacing w:line="400" w:lineRule="exact"/>
        <w:ind w:left="561" w:leftChars="2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投标方报价应包含设备价、第三方检测费用及调试费、包装，运输、保险费、工程施工费；设备质保期经调试验收合格后至少壹年。付款方式为：预付10%，到货并收到</w:t>
      </w:r>
      <w:r>
        <w:rPr>
          <w:rFonts w:hint="eastAsia"/>
          <w:color w:val="000000" w:themeColor="text1"/>
          <w:sz w:val="24"/>
          <w:lang w:eastAsia="zh-CN"/>
          <w14:textFill>
            <w14:solidFill>
              <w14:schemeClr w14:val="tx1"/>
            </w14:solidFill>
          </w14:textFill>
        </w:rPr>
        <w:t>全额增值税</w:t>
      </w:r>
      <w:r>
        <w:rPr>
          <w:rFonts w:hint="eastAsia"/>
          <w:color w:val="000000" w:themeColor="text1"/>
          <w:sz w:val="24"/>
          <w14:textFill>
            <w14:solidFill>
              <w14:schemeClr w14:val="tx1"/>
            </w14:solidFill>
          </w14:textFill>
        </w:rPr>
        <w:t>发票支付40%，设备验收支付</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0%，设备质保金10%。</w:t>
      </w:r>
    </w:p>
    <w:p>
      <w:pPr>
        <w:widowControl/>
        <w:spacing w:before="156" w:beforeLines="50" w:line="400" w:lineRule="exact"/>
        <w:ind w:left="826" w:hanging="826" w:hangingChars="343"/>
        <w:jc w:val="left"/>
        <w:rPr>
          <w:b/>
          <w:sz w:val="24"/>
        </w:rPr>
      </w:pPr>
      <w:r>
        <w:rPr>
          <w:rFonts w:hint="eastAsia"/>
          <w:b/>
          <w:sz w:val="24"/>
        </w:rPr>
        <w:t>四、 投标商需提供投标文件的内容</w:t>
      </w:r>
    </w:p>
    <w:p>
      <w:pPr>
        <w:widowControl/>
        <w:spacing w:before="156" w:beforeLines="50" w:line="400" w:lineRule="exact"/>
        <w:jc w:val="left"/>
        <w:rPr>
          <w:sz w:val="24"/>
        </w:rPr>
      </w:pPr>
      <w:r>
        <w:rPr>
          <w:rFonts w:hint="eastAsia"/>
          <w:sz w:val="24"/>
        </w:rPr>
        <w:t>1、企业资质文件</w:t>
      </w:r>
    </w:p>
    <w:p>
      <w:pPr>
        <w:spacing w:line="400" w:lineRule="exact"/>
        <w:ind w:left="561" w:leftChars="2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提供公司情况介绍、经营许可证、税务登记证书、法人授权投标人委托授权书、</w:t>
      </w:r>
      <w:r>
        <w:rPr>
          <w:rFonts w:hint="eastAsia"/>
          <w:color w:val="000000" w:themeColor="text1"/>
          <w:sz w:val="24"/>
          <w:lang w:eastAsia="zh-CN"/>
          <w14:textFill>
            <w14:solidFill>
              <w14:schemeClr w14:val="tx1"/>
            </w14:solidFill>
          </w14:textFill>
        </w:rPr>
        <w:t>财务审计报告</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体系文件</w:t>
      </w:r>
      <w:r>
        <w:rPr>
          <w:rFonts w:hint="eastAsia"/>
          <w:color w:val="000000" w:themeColor="text1"/>
          <w:sz w:val="24"/>
          <w14:textFill>
            <w14:solidFill>
              <w14:schemeClr w14:val="tx1"/>
            </w14:solidFill>
          </w14:textFill>
        </w:rPr>
        <w:t>；公司对本次项目的专项授权及承诺书等有效资质证明；201</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年至今同类设备的近期销售业绩表，用户名称、时间、联系方式及用户意见等；质量保证体系证书、设备制造资质证书复印件</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等。</w:t>
      </w:r>
    </w:p>
    <w:p>
      <w:pPr>
        <w:spacing w:line="400" w:lineRule="exact"/>
        <w:rPr>
          <w:sz w:val="24"/>
        </w:rPr>
      </w:pPr>
      <w:r>
        <w:rPr>
          <w:rFonts w:hint="eastAsia"/>
          <w:sz w:val="24"/>
        </w:rPr>
        <w:t>2、技术文件：</w:t>
      </w:r>
    </w:p>
    <w:p>
      <w:pPr>
        <w:spacing w:line="400" w:lineRule="exact"/>
        <w:ind w:left="414" w:leftChars="197"/>
        <w:rPr>
          <w:sz w:val="24"/>
        </w:rPr>
      </w:pPr>
      <w:r>
        <w:rPr>
          <w:rFonts w:hint="eastAsia"/>
          <w:sz w:val="24"/>
        </w:rPr>
        <w:t>投标设备的制造标准；投标设备的技术规范书按招标设备的技术要求应详细说明设备配置、产商和设备各部分性能特点，技术参数，外形图，部件的结构、材料，电控系统说明，随机备件清单，随机技术资料目录，技术服务承诺，质量保证承诺等</w:t>
      </w:r>
    </w:p>
    <w:p>
      <w:pPr>
        <w:spacing w:line="400" w:lineRule="exact"/>
        <w:rPr>
          <w:sz w:val="24"/>
        </w:rPr>
      </w:pPr>
      <w:r>
        <w:rPr>
          <w:rFonts w:hint="eastAsia"/>
          <w:sz w:val="24"/>
        </w:rPr>
        <w:t>3、商务文件：</w:t>
      </w:r>
    </w:p>
    <w:p>
      <w:pPr>
        <w:spacing w:line="400" w:lineRule="exact"/>
        <w:ind w:left="420" w:leftChars="200"/>
        <w:rPr>
          <w:sz w:val="24"/>
        </w:rPr>
      </w:pPr>
      <w:r>
        <w:rPr>
          <w:rFonts w:hint="eastAsia"/>
          <w:sz w:val="24"/>
        </w:rPr>
        <w:t>投标设备的最短交货期；投标设备各组成部份（分项报价）、设备常用备品备件（分项报价）、品牌标准（国内前三）；投标设备的付款方式确认。</w:t>
      </w:r>
    </w:p>
    <w:p>
      <w:pPr>
        <w:widowControl/>
        <w:spacing w:before="156" w:beforeLines="50" w:line="400" w:lineRule="exact"/>
        <w:ind w:left="360" w:hanging="360" w:hangingChars="150"/>
        <w:jc w:val="left"/>
        <w:rPr>
          <w:sz w:val="24"/>
        </w:rPr>
      </w:pPr>
      <w:r>
        <w:rPr>
          <w:rFonts w:hint="eastAsia"/>
          <w:sz w:val="24"/>
        </w:rPr>
        <w:t>4</w:t>
      </w:r>
      <w:r>
        <w:rPr>
          <w:rFonts w:hint="eastAsia"/>
          <w:color w:val="FF0000"/>
          <w:sz w:val="24"/>
        </w:rPr>
        <w:t>、投标书正本一份，副本</w:t>
      </w:r>
      <w:r>
        <w:rPr>
          <w:rFonts w:hint="eastAsia"/>
          <w:color w:val="FF0000"/>
          <w:sz w:val="24"/>
          <w:lang w:eastAsia="zh-CN"/>
        </w:rPr>
        <w:t>二</w:t>
      </w:r>
      <w:r>
        <w:rPr>
          <w:rFonts w:hint="eastAsia"/>
          <w:color w:val="FF0000"/>
          <w:sz w:val="24"/>
        </w:rPr>
        <w:t>份，投标文件须密封并在封口签字或加盖公章(需在快递袋上注明公司名称及标书字样)。</w:t>
      </w:r>
    </w:p>
    <w:p>
      <w:pPr>
        <w:widowControl/>
        <w:spacing w:before="156" w:beforeLines="50" w:line="400" w:lineRule="exact"/>
        <w:jc w:val="left"/>
        <w:rPr>
          <w:sz w:val="24"/>
        </w:rPr>
      </w:pPr>
      <w:r>
        <w:rPr>
          <w:rFonts w:hint="eastAsia"/>
          <w:sz w:val="24"/>
        </w:rPr>
        <w:t>注：商务标书与技术标必须分开（商务报价独立密封）</w:t>
      </w:r>
    </w:p>
    <w:p>
      <w:pPr>
        <w:spacing w:line="400" w:lineRule="exact"/>
        <w:rPr>
          <w:b/>
          <w:sz w:val="24"/>
        </w:rPr>
      </w:pPr>
      <w:r>
        <w:rPr>
          <w:rFonts w:hint="eastAsia"/>
          <w:b/>
          <w:sz w:val="24"/>
        </w:rPr>
        <w:t>五、投标方需要说明的其它事项：</w:t>
      </w:r>
    </w:p>
    <w:p>
      <w:pPr>
        <w:spacing w:line="400" w:lineRule="exact"/>
        <w:ind w:left="501" w:leftChars="67" w:hanging="360" w:hangingChars="150"/>
        <w:rPr>
          <w:sz w:val="24"/>
        </w:rPr>
      </w:pPr>
      <w:r>
        <w:rPr>
          <w:rFonts w:hint="eastAsia"/>
          <w:sz w:val="24"/>
        </w:rPr>
        <w:t>1、本标书仅提供了招标设备的基本参数及要求，投标方不能因招标书的限定而免除对投标设备应满足招标方其它要求应承担的责任。</w:t>
      </w:r>
    </w:p>
    <w:p>
      <w:pPr>
        <w:spacing w:line="400" w:lineRule="exact"/>
        <w:ind w:firstLine="120" w:firstLineChars="50"/>
        <w:rPr>
          <w:sz w:val="24"/>
        </w:rPr>
      </w:pPr>
      <w:r>
        <w:rPr>
          <w:rFonts w:hint="eastAsia"/>
          <w:sz w:val="24"/>
        </w:rPr>
        <w:t>2、招标方在合同签定之前有权对设备采购数量和性能参数进行调整。</w:t>
      </w:r>
    </w:p>
    <w:p>
      <w:pPr>
        <w:spacing w:line="400" w:lineRule="exact"/>
        <w:ind w:left="501" w:leftChars="67" w:hanging="360" w:hangingChars="150"/>
        <w:rPr>
          <w:sz w:val="24"/>
        </w:rPr>
      </w:pPr>
      <w:r>
        <w:rPr>
          <w:rFonts w:hint="eastAsia"/>
          <w:sz w:val="24"/>
        </w:rPr>
        <w:t>3、</w:t>
      </w:r>
      <w:r>
        <w:rPr>
          <w:rFonts w:hint="eastAsia"/>
          <w:color w:val="FF0000"/>
          <w:sz w:val="24"/>
        </w:rPr>
        <w:t>本次设备招标采购的投标截止时间为20</w:t>
      </w:r>
      <w:r>
        <w:rPr>
          <w:rFonts w:hint="eastAsia"/>
          <w:color w:val="FF0000"/>
          <w:sz w:val="24"/>
          <w:lang w:val="en-US" w:eastAsia="zh-CN"/>
        </w:rPr>
        <w:t>23</w:t>
      </w:r>
      <w:r>
        <w:rPr>
          <w:rFonts w:hint="eastAsia"/>
          <w:color w:val="FF0000"/>
          <w:sz w:val="24"/>
        </w:rPr>
        <w:t>年</w:t>
      </w:r>
      <w:r>
        <w:rPr>
          <w:rFonts w:hint="eastAsia"/>
          <w:color w:val="FF0000"/>
          <w:sz w:val="24"/>
          <w:lang w:val="en-US" w:eastAsia="zh-CN"/>
        </w:rPr>
        <w:t>12</w:t>
      </w:r>
      <w:r>
        <w:rPr>
          <w:rFonts w:hint="eastAsia"/>
          <w:color w:val="FF0000"/>
          <w:sz w:val="24"/>
        </w:rPr>
        <w:t>月</w:t>
      </w:r>
      <w:r>
        <w:rPr>
          <w:rFonts w:hint="eastAsia"/>
          <w:color w:val="FF0000"/>
          <w:sz w:val="24"/>
          <w:lang w:val="en-US" w:eastAsia="zh-CN"/>
        </w:rPr>
        <w:t>10</w:t>
      </w:r>
      <w:r>
        <w:rPr>
          <w:rFonts w:hint="eastAsia"/>
          <w:color w:val="FF0000"/>
          <w:sz w:val="24"/>
        </w:rPr>
        <w:t>日17时,投标方将投标书以快件形式寄至招标方</w:t>
      </w:r>
      <w:r>
        <w:rPr>
          <w:rFonts w:hint="eastAsia"/>
          <w:sz w:val="24"/>
        </w:rPr>
        <w:t xml:space="preserve">。   </w:t>
      </w:r>
    </w:p>
    <w:p>
      <w:pPr>
        <w:spacing w:line="400" w:lineRule="exact"/>
        <w:ind w:firstLine="120" w:firstLineChars="50"/>
        <w:rPr>
          <w:sz w:val="24"/>
        </w:rPr>
      </w:pPr>
      <w:r>
        <w:rPr>
          <w:rFonts w:hint="eastAsia"/>
          <w:sz w:val="24"/>
        </w:rPr>
        <w:t xml:space="preserve">4、本次招标开标时不邀请投标方派员参加。 </w:t>
      </w:r>
    </w:p>
    <w:p>
      <w:pPr>
        <w:spacing w:line="400" w:lineRule="exact"/>
        <w:ind w:left="501" w:leftChars="67" w:hanging="360" w:hangingChars="150"/>
        <w:rPr>
          <w:sz w:val="24"/>
        </w:rPr>
      </w:pPr>
      <w:r>
        <w:rPr>
          <w:rFonts w:hint="eastAsia"/>
          <w:sz w:val="24"/>
        </w:rPr>
        <w:t>5、届时由招标方邀请有关方面专家对标书进行评审，根据评审情况通知投标方对投标设备标书内容作进一步交流澄清，投标方就相关问题作书面承诺。</w:t>
      </w:r>
    </w:p>
    <w:p>
      <w:pPr>
        <w:spacing w:line="400" w:lineRule="exact"/>
        <w:ind w:left="501" w:leftChars="67" w:hanging="360" w:hangingChars="150"/>
        <w:rPr>
          <w:rFonts w:hint="eastAsia"/>
          <w:sz w:val="24"/>
        </w:rPr>
      </w:pPr>
      <w:r>
        <w:rPr>
          <w:rFonts w:hint="eastAsia"/>
          <w:sz w:val="24"/>
        </w:rPr>
        <w:t>6、招标方依据评审和答疑结果确定中标单位，并通知中标单位签订合同、技术协议等文件，对未中标单位招标方不作解释。</w:t>
      </w:r>
    </w:p>
    <w:p>
      <w:pPr>
        <w:rPr>
          <w:rFonts w:hint="eastAsia"/>
          <w:sz w:val="24"/>
        </w:rPr>
      </w:pPr>
      <w:r>
        <w:rPr>
          <w:rFonts w:hint="eastAsia"/>
          <w:sz w:val="24"/>
        </w:rPr>
        <w:t>联系人：杨剑 18861779123   （投标书收件人）</w:t>
      </w:r>
    </w:p>
    <w:p>
      <w:pPr>
        <w:rPr>
          <w:rFonts w:hint="default" w:eastAsia="宋体"/>
          <w:sz w:val="24"/>
          <w:lang w:val="en-US" w:eastAsia="zh-CN"/>
        </w:rPr>
      </w:pPr>
      <w:r>
        <w:rPr>
          <w:rFonts w:hint="eastAsia"/>
          <w:sz w:val="24"/>
          <w:lang w:val="en-US" w:eastAsia="zh-CN"/>
        </w:rPr>
        <w:t xml:space="preserve">        孙湛18861776077     （技术负责人）</w:t>
      </w:r>
    </w:p>
    <w:p>
      <w:pPr>
        <w:rPr>
          <w:sz w:val="24"/>
        </w:rPr>
      </w:pPr>
      <w:r>
        <w:rPr>
          <w:rFonts w:hint="eastAsia"/>
          <w:sz w:val="24"/>
        </w:rPr>
        <w:t>电话：0510-8724 4889，传真：0510-8724 9221</w:t>
      </w:r>
    </w:p>
    <w:p>
      <w:pPr>
        <w:rPr>
          <w:sz w:val="24"/>
        </w:rPr>
      </w:pPr>
      <w:r>
        <w:rPr>
          <w:rFonts w:hint="eastAsia"/>
          <w:sz w:val="24"/>
        </w:rPr>
        <w:t>邮寄地址：江苏省宜兴市高塍镇远东大道29号，邮政编码：214257</w:t>
      </w:r>
    </w:p>
    <w:p>
      <w:pPr>
        <w:spacing w:line="420" w:lineRule="exact"/>
        <w:ind w:firstLine="813" w:firstLineChars="225"/>
        <w:jc w:val="center"/>
        <w:rPr>
          <w:rFonts w:ascii="宋体" w:hAnsi="宋体" w:cs="Courier New"/>
          <w:b/>
          <w:color w:val="000000"/>
          <w:sz w:val="36"/>
          <w:szCs w:val="36"/>
        </w:rPr>
      </w:pPr>
    </w:p>
    <w:p>
      <w:pPr>
        <w:spacing w:line="360" w:lineRule="exact"/>
        <w:ind w:left="480" w:hanging="480" w:hangingChars="200"/>
        <w:rPr>
          <w:color w:val="0000FF"/>
          <w:sz w:val="24"/>
          <w:u w:val="single"/>
        </w:rPr>
      </w:pPr>
    </w:p>
    <w:p>
      <w:pPr>
        <w:spacing w:line="360" w:lineRule="auto"/>
        <w:jc w:val="center"/>
        <w:rPr>
          <w:sz w:val="24"/>
        </w:rPr>
      </w:pPr>
    </w:p>
    <w:sectPr>
      <w:footerReference r:id="rId3" w:type="default"/>
      <w:pgSz w:w="11906" w:h="16838"/>
      <w:pgMar w:top="1418" w:right="1133" w:bottom="1135" w:left="900" w:header="851" w:footer="50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sz w:val="24"/>
        <w:szCs w:val="24"/>
      </w:rPr>
    </w:pPr>
    <w:r>
      <w:rPr>
        <w:rStyle w:val="15"/>
        <w:rFonts w:ascii="宋体" w:hAnsi="宋体"/>
        <w:sz w:val="24"/>
        <w:szCs w:val="24"/>
      </w:rPr>
      <w:fldChar w:fldCharType="begin"/>
    </w:r>
    <w:r>
      <w:rPr>
        <w:rStyle w:val="15"/>
        <w:rFonts w:ascii="宋体" w:hAnsi="宋体"/>
        <w:sz w:val="24"/>
        <w:szCs w:val="24"/>
      </w:rPr>
      <w:instrText xml:space="preserve"> PAGE </w:instrText>
    </w:r>
    <w:r>
      <w:rPr>
        <w:rStyle w:val="15"/>
        <w:rFonts w:ascii="宋体" w:hAnsi="宋体"/>
        <w:sz w:val="24"/>
        <w:szCs w:val="24"/>
      </w:rPr>
      <w:fldChar w:fldCharType="separate"/>
    </w:r>
    <w:r>
      <w:rPr>
        <w:rStyle w:val="15"/>
        <w:rFonts w:ascii="宋体" w:hAnsi="宋体"/>
        <w:sz w:val="24"/>
        <w:szCs w:val="24"/>
      </w:rPr>
      <w:t>4</w:t>
    </w:r>
    <w:r>
      <w:rPr>
        <w:rStyle w:val="15"/>
        <w:rFonts w:ascii="宋体" w:hAnsi="宋体"/>
        <w:sz w:val="24"/>
        <w:szCs w:val="24"/>
      </w:rPr>
      <w:fldChar w:fldCharType="end"/>
    </w:r>
    <w:r>
      <w:rPr>
        <w:rStyle w:val="15"/>
        <w:rFonts w:ascii="宋体" w:hAnsi="宋体"/>
        <w:sz w:val="24"/>
        <w:szCs w:val="24"/>
      </w:rPr>
      <w:t>/</w:t>
    </w:r>
    <w:r>
      <w:rPr>
        <w:rStyle w:val="15"/>
        <w:rFonts w:ascii="宋体" w:hAnsi="宋体"/>
        <w:sz w:val="24"/>
        <w:szCs w:val="24"/>
      </w:rPr>
      <w:fldChar w:fldCharType="begin"/>
    </w:r>
    <w:r>
      <w:rPr>
        <w:rStyle w:val="15"/>
        <w:rFonts w:ascii="宋体" w:hAnsi="宋体"/>
        <w:sz w:val="24"/>
        <w:szCs w:val="24"/>
      </w:rPr>
      <w:instrText xml:space="preserve"> NUMPAGES </w:instrText>
    </w:r>
    <w:r>
      <w:rPr>
        <w:rStyle w:val="15"/>
        <w:rFonts w:ascii="宋体" w:hAnsi="宋体"/>
        <w:sz w:val="24"/>
        <w:szCs w:val="24"/>
      </w:rPr>
      <w:fldChar w:fldCharType="separate"/>
    </w:r>
    <w:r>
      <w:rPr>
        <w:rStyle w:val="15"/>
        <w:rFonts w:ascii="宋体" w:hAnsi="宋体"/>
        <w:sz w:val="24"/>
        <w:szCs w:val="24"/>
      </w:rPr>
      <w:t>37</w:t>
    </w:r>
    <w:r>
      <w:rPr>
        <w:rStyle w:val="15"/>
        <w:rFonts w:ascii="宋体" w:hAnsi="宋体"/>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F0E29"/>
    <w:multiLevelType w:val="multilevel"/>
    <w:tmpl w:val="5ABF0E29"/>
    <w:lvl w:ilvl="0" w:tentative="0">
      <w:start w:val="1"/>
      <w:numFmt w:val="japaneseCounting"/>
      <w:lvlText w:val="%1、"/>
      <w:lvlJc w:val="left"/>
      <w:pPr>
        <w:tabs>
          <w:tab w:val="left" w:pos="720"/>
        </w:tabs>
        <w:ind w:left="720" w:hanging="720"/>
      </w:pPr>
      <w:rPr>
        <w:rFonts w:hint="default"/>
      </w:rPr>
    </w:lvl>
    <w:lvl w:ilvl="1" w:tentative="0">
      <w:start w:val="5"/>
      <w:numFmt w:val="decimal"/>
      <w:lvlText w:val="（%2）"/>
      <w:lvlJc w:val="left"/>
      <w:pPr>
        <w:tabs>
          <w:tab w:val="left" w:pos="1500"/>
        </w:tabs>
        <w:ind w:left="1500" w:hanging="1080"/>
      </w:pPr>
      <w:rPr>
        <w:rFonts w:hint="default" w:ascii="Times New Roman" w:hAnsi="Times New Roman" w:eastAsia="仿宋_GB2312"/>
        <w:sz w:val="24"/>
      </w:rPr>
    </w:lvl>
    <w:lvl w:ilvl="2" w:tentative="0">
      <w:start w:val="1"/>
      <w:numFmt w:val="decimal"/>
      <w:lvlText w:val="%3、"/>
      <w:lvlJc w:val="left"/>
      <w:pPr>
        <w:tabs>
          <w:tab w:val="left" w:pos="1560"/>
        </w:tabs>
        <w:ind w:left="1560" w:hanging="720"/>
      </w:pPr>
      <w:rPr>
        <w:rFonts w:hint="default"/>
        <w:u w:val="none"/>
      </w:rPr>
    </w:lvl>
    <w:lvl w:ilvl="3" w:tentative="0">
      <w:start w:val="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jYxMzY2NzAwMzFlNjU5Nzg1OWE4MjZiYTlmMGYifQ=="/>
  </w:docVars>
  <w:rsids>
    <w:rsidRoot w:val="00C457B2"/>
    <w:rsid w:val="00002805"/>
    <w:rsid w:val="00003BF8"/>
    <w:rsid w:val="00004B73"/>
    <w:rsid w:val="00005FEA"/>
    <w:rsid w:val="00012CEB"/>
    <w:rsid w:val="00016803"/>
    <w:rsid w:val="000175CD"/>
    <w:rsid w:val="000219CC"/>
    <w:rsid w:val="00025AEA"/>
    <w:rsid w:val="00025D17"/>
    <w:rsid w:val="0004042A"/>
    <w:rsid w:val="00045BFA"/>
    <w:rsid w:val="00052577"/>
    <w:rsid w:val="00096FA3"/>
    <w:rsid w:val="000B0749"/>
    <w:rsid w:val="000C7BB7"/>
    <w:rsid w:val="000D232F"/>
    <w:rsid w:val="000E0EC6"/>
    <w:rsid w:val="000E2660"/>
    <w:rsid w:val="000F0F0F"/>
    <w:rsid w:val="00102BD1"/>
    <w:rsid w:val="00103217"/>
    <w:rsid w:val="00110DBB"/>
    <w:rsid w:val="001160A5"/>
    <w:rsid w:val="00124019"/>
    <w:rsid w:val="001320CF"/>
    <w:rsid w:val="0013270E"/>
    <w:rsid w:val="0013337A"/>
    <w:rsid w:val="00136772"/>
    <w:rsid w:val="00145DBA"/>
    <w:rsid w:val="0015536F"/>
    <w:rsid w:val="0016186A"/>
    <w:rsid w:val="00170E6A"/>
    <w:rsid w:val="00197391"/>
    <w:rsid w:val="001B37BD"/>
    <w:rsid w:val="001C1CC2"/>
    <w:rsid w:val="001D00A6"/>
    <w:rsid w:val="001D180C"/>
    <w:rsid w:val="001D365E"/>
    <w:rsid w:val="001E05F1"/>
    <w:rsid w:val="001E0DE1"/>
    <w:rsid w:val="001E1452"/>
    <w:rsid w:val="001E404F"/>
    <w:rsid w:val="001E4BCE"/>
    <w:rsid w:val="001E67B5"/>
    <w:rsid w:val="001F0BF7"/>
    <w:rsid w:val="001F12F7"/>
    <w:rsid w:val="001F2661"/>
    <w:rsid w:val="001F4167"/>
    <w:rsid w:val="0020704A"/>
    <w:rsid w:val="00207EFE"/>
    <w:rsid w:val="0021031D"/>
    <w:rsid w:val="0022118F"/>
    <w:rsid w:val="0022182C"/>
    <w:rsid w:val="00230471"/>
    <w:rsid w:val="00230585"/>
    <w:rsid w:val="00235A96"/>
    <w:rsid w:val="00242DB1"/>
    <w:rsid w:val="002434C0"/>
    <w:rsid w:val="00246D50"/>
    <w:rsid w:val="002543D3"/>
    <w:rsid w:val="00265A8B"/>
    <w:rsid w:val="00270E94"/>
    <w:rsid w:val="00271C29"/>
    <w:rsid w:val="00272A31"/>
    <w:rsid w:val="00274ADB"/>
    <w:rsid w:val="002837AD"/>
    <w:rsid w:val="002913F7"/>
    <w:rsid w:val="00296601"/>
    <w:rsid w:val="002A4699"/>
    <w:rsid w:val="002A5E3E"/>
    <w:rsid w:val="002B2B6C"/>
    <w:rsid w:val="002B4E61"/>
    <w:rsid w:val="002C1E73"/>
    <w:rsid w:val="002C7C7F"/>
    <w:rsid w:val="002D5F97"/>
    <w:rsid w:val="002E063E"/>
    <w:rsid w:val="002E3F54"/>
    <w:rsid w:val="00303328"/>
    <w:rsid w:val="003049DA"/>
    <w:rsid w:val="00304C7A"/>
    <w:rsid w:val="00313A54"/>
    <w:rsid w:val="00321A4A"/>
    <w:rsid w:val="00322244"/>
    <w:rsid w:val="00335365"/>
    <w:rsid w:val="00351972"/>
    <w:rsid w:val="00351E4F"/>
    <w:rsid w:val="00360CF5"/>
    <w:rsid w:val="00364470"/>
    <w:rsid w:val="00381827"/>
    <w:rsid w:val="0039687C"/>
    <w:rsid w:val="003A0082"/>
    <w:rsid w:val="003A1E19"/>
    <w:rsid w:val="003B12A3"/>
    <w:rsid w:val="003B4FFB"/>
    <w:rsid w:val="003C22F5"/>
    <w:rsid w:val="003C5C90"/>
    <w:rsid w:val="003D35D7"/>
    <w:rsid w:val="003E13CC"/>
    <w:rsid w:val="003E34D1"/>
    <w:rsid w:val="003F5817"/>
    <w:rsid w:val="003F7D63"/>
    <w:rsid w:val="004055DD"/>
    <w:rsid w:val="00405876"/>
    <w:rsid w:val="004148B8"/>
    <w:rsid w:val="00420F1E"/>
    <w:rsid w:val="00422A3D"/>
    <w:rsid w:val="004320E7"/>
    <w:rsid w:val="00451CCB"/>
    <w:rsid w:val="00453361"/>
    <w:rsid w:val="004643C1"/>
    <w:rsid w:val="004706AB"/>
    <w:rsid w:val="00473E2B"/>
    <w:rsid w:val="00474E46"/>
    <w:rsid w:val="00485C47"/>
    <w:rsid w:val="00487FEA"/>
    <w:rsid w:val="00492D8D"/>
    <w:rsid w:val="004B53BE"/>
    <w:rsid w:val="004D66FC"/>
    <w:rsid w:val="004E08D4"/>
    <w:rsid w:val="004F0285"/>
    <w:rsid w:val="004F56F0"/>
    <w:rsid w:val="004F5B83"/>
    <w:rsid w:val="005141AE"/>
    <w:rsid w:val="00516B85"/>
    <w:rsid w:val="00516D22"/>
    <w:rsid w:val="00520F72"/>
    <w:rsid w:val="00523D06"/>
    <w:rsid w:val="00527FB7"/>
    <w:rsid w:val="00551EDC"/>
    <w:rsid w:val="00553821"/>
    <w:rsid w:val="00564DD2"/>
    <w:rsid w:val="00566C26"/>
    <w:rsid w:val="00571360"/>
    <w:rsid w:val="00585485"/>
    <w:rsid w:val="00590E6A"/>
    <w:rsid w:val="005B268D"/>
    <w:rsid w:val="005B6C04"/>
    <w:rsid w:val="005C2F89"/>
    <w:rsid w:val="005C367D"/>
    <w:rsid w:val="005D4CBB"/>
    <w:rsid w:val="005E2988"/>
    <w:rsid w:val="005F3551"/>
    <w:rsid w:val="00611967"/>
    <w:rsid w:val="0061504E"/>
    <w:rsid w:val="00635735"/>
    <w:rsid w:val="00645511"/>
    <w:rsid w:val="00653B7C"/>
    <w:rsid w:val="00654E6D"/>
    <w:rsid w:val="0066396F"/>
    <w:rsid w:val="0068409B"/>
    <w:rsid w:val="00684918"/>
    <w:rsid w:val="00684C4D"/>
    <w:rsid w:val="006856E0"/>
    <w:rsid w:val="00686513"/>
    <w:rsid w:val="0069606B"/>
    <w:rsid w:val="00696ED1"/>
    <w:rsid w:val="006E0D46"/>
    <w:rsid w:val="006E1ECC"/>
    <w:rsid w:val="006E4CBF"/>
    <w:rsid w:val="006F136A"/>
    <w:rsid w:val="0072514A"/>
    <w:rsid w:val="00733A58"/>
    <w:rsid w:val="007401BD"/>
    <w:rsid w:val="007409FA"/>
    <w:rsid w:val="007443E5"/>
    <w:rsid w:val="00745C04"/>
    <w:rsid w:val="00747300"/>
    <w:rsid w:val="00752506"/>
    <w:rsid w:val="00752584"/>
    <w:rsid w:val="007607A5"/>
    <w:rsid w:val="00774A88"/>
    <w:rsid w:val="007769A9"/>
    <w:rsid w:val="007907A3"/>
    <w:rsid w:val="00790C20"/>
    <w:rsid w:val="00792178"/>
    <w:rsid w:val="00794B9A"/>
    <w:rsid w:val="007963C5"/>
    <w:rsid w:val="007975F1"/>
    <w:rsid w:val="007A32C8"/>
    <w:rsid w:val="007B58A9"/>
    <w:rsid w:val="007B5A2C"/>
    <w:rsid w:val="007D4EE9"/>
    <w:rsid w:val="007E35B1"/>
    <w:rsid w:val="007E5A4B"/>
    <w:rsid w:val="007E7536"/>
    <w:rsid w:val="00810DE3"/>
    <w:rsid w:val="00813BEC"/>
    <w:rsid w:val="00815F0B"/>
    <w:rsid w:val="00820AFD"/>
    <w:rsid w:val="00826922"/>
    <w:rsid w:val="00827A7D"/>
    <w:rsid w:val="008450A6"/>
    <w:rsid w:val="00861F8D"/>
    <w:rsid w:val="008639DB"/>
    <w:rsid w:val="008642E8"/>
    <w:rsid w:val="0087121A"/>
    <w:rsid w:val="00887E41"/>
    <w:rsid w:val="008A0E58"/>
    <w:rsid w:val="008A1CD0"/>
    <w:rsid w:val="008A3FCE"/>
    <w:rsid w:val="008A4691"/>
    <w:rsid w:val="008B51D7"/>
    <w:rsid w:val="008D03E4"/>
    <w:rsid w:val="008D05A5"/>
    <w:rsid w:val="008D1E2D"/>
    <w:rsid w:val="008D5639"/>
    <w:rsid w:val="008D6072"/>
    <w:rsid w:val="008F4987"/>
    <w:rsid w:val="00900478"/>
    <w:rsid w:val="00905791"/>
    <w:rsid w:val="009106DE"/>
    <w:rsid w:val="00922F90"/>
    <w:rsid w:val="00925581"/>
    <w:rsid w:val="009321C7"/>
    <w:rsid w:val="00936681"/>
    <w:rsid w:val="00940EFE"/>
    <w:rsid w:val="00945482"/>
    <w:rsid w:val="009458F8"/>
    <w:rsid w:val="0095325D"/>
    <w:rsid w:val="00964B34"/>
    <w:rsid w:val="009803AB"/>
    <w:rsid w:val="009830BF"/>
    <w:rsid w:val="00983AD0"/>
    <w:rsid w:val="009862B0"/>
    <w:rsid w:val="0099347D"/>
    <w:rsid w:val="009954F4"/>
    <w:rsid w:val="009A5E59"/>
    <w:rsid w:val="009B3E54"/>
    <w:rsid w:val="009D51E3"/>
    <w:rsid w:val="009D52BA"/>
    <w:rsid w:val="009D5795"/>
    <w:rsid w:val="009E07FE"/>
    <w:rsid w:val="009E0B4C"/>
    <w:rsid w:val="009E2007"/>
    <w:rsid w:val="009F1792"/>
    <w:rsid w:val="009F7BF6"/>
    <w:rsid w:val="00A01198"/>
    <w:rsid w:val="00A03556"/>
    <w:rsid w:val="00A10CA3"/>
    <w:rsid w:val="00A1547D"/>
    <w:rsid w:val="00A221B1"/>
    <w:rsid w:val="00A315A8"/>
    <w:rsid w:val="00A33321"/>
    <w:rsid w:val="00A4034B"/>
    <w:rsid w:val="00A52FA9"/>
    <w:rsid w:val="00A67B7A"/>
    <w:rsid w:val="00A941EC"/>
    <w:rsid w:val="00AB0604"/>
    <w:rsid w:val="00AB4524"/>
    <w:rsid w:val="00AC6D18"/>
    <w:rsid w:val="00AD4D0A"/>
    <w:rsid w:val="00AE5765"/>
    <w:rsid w:val="00AE75C4"/>
    <w:rsid w:val="00B0208B"/>
    <w:rsid w:val="00B20742"/>
    <w:rsid w:val="00B318CB"/>
    <w:rsid w:val="00B31B5E"/>
    <w:rsid w:val="00B33068"/>
    <w:rsid w:val="00B51313"/>
    <w:rsid w:val="00B57785"/>
    <w:rsid w:val="00B57DFD"/>
    <w:rsid w:val="00B8210F"/>
    <w:rsid w:val="00B83C4B"/>
    <w:rsid w:val="00B941EB"/>
    <w:rsid w:val="00BA4EE4"/>
    <w:rsid w:val="00BB26CA"/>
    <w:rsid w:val="00BC263D"/>
    <w:rsid w:val="00BD5BD9"/>
    <w:rsid w:val="00BD5C2B"/>
    <w:rsid w:val="00BE6B5B"/>
    <w:rsid w:val="00BF236F"/>
    <w:rsid w:val="00BF2EC2"/>
    <w:rsid w:val="00BF68EA"/>
    <w:rsid w:val="00C01909"/>
    <w:rsid w:val="00C125BC"/>
    <w:rsid w:val="00C201F9"/>
    <w:rsid w:val="00C24509"/>
    <w:rsid w:val="00C3763F"/>
    <w:rsid w:val="00C457B2"/>
    <w:rsid w:val="00C54FA3"/>
    <w:rsid w:val="00C55FCC"/>
    <w:rsid w:val="00C649B1"/>
    <w:rsid w:val="00C832C6"/>
    <w:rsid w:val="00C87039"/>
    <w:rsid w:val="00C9133D"/>
    <w:rsid w:val="00C95FA3"/>
    <w:rsid w:val="00C963B1"/>
    <w:rsid w:val="00CA1B49"/>
    <w:rsid w:val="00CB4918"/>
    <w:rsid w:val="00CB4A83"/>
    <w:rsid w:val="00CB68D9"/>
    <w:rsid w:val="00CC7CD0"/>
    <w:rsid w:val="00CD1032"/>
    <w:rsid w:val="00CD3E97"/>
    <w:rsid w:val="00CE0374"/>
    <w:rsid w:val="00CE7480"/>
    <w:rsid w:val="00CF03EA"/>
    <w:rsid w:val="00CF278F"/>
    <w:rsid w:val="00D012C6"/>
    <w:rsid w:val="00D12E14"/>
    <w:rsid w:val="00D274E5"/>
    <w:rsid w:val="00D30B5B"/>
    <w:rsid w:val="00D31ACF"/>
    <w:rsid w:val="00D353B8"/>
    <w:rsid w:val="00D3597F"/>
    <w:rsid w:val="00D44E0C"/>
    <w:rsid w:val="00D44FE7"/>
    <w:rsid w:val="00D56165"/>
    <w:rsid w:val="00D57F3A"/>
    <w:rsid w:val="00DA018F"/>
    <w:rsid w:val="00DA0E43"/>
    <w:rsid w:val="00DA1802"/>
    <w:rsid w:val="00DA3B5A"/>
    <w:rsid w:val="00DA40FB"/>
    <w:rsid w:val="00DB080A"/>
    <w:rsid w:val="00DB2B69"/>
    <w:rsid w:val="00DB4563"/>
    <w:rsid w:val="00DB7B35"/>
    <w:rsid w:val="00DD0A35"/>
    <w:rsid w:val="00DD44C9"/>
    <w:rsid w:val="00DE271A"/>
    <w:rsid w:val="00DE3610"/>
    <w:rsid w:val="00DE463A"/>
    <w:rsid w:val="00DF62B9"/>
    <w:rsid w:val="00DF7D34"/>
    <w:rsid w:val="00E02BC0"/>
    <w:rsid w:val="00E03A47"/>
    <w:rsid w:val="00E10683"/>
    <w:rsid w:val="00E14D3A"/>
    <w:rsid w:val="00E221A7"/>
    <w:rsid w:val="00E2631F"/>
    <w:rsid w:val="00E32263"/>
    <w:rsid w:val="00E66812"/>
    <w:rsid w:val="00E71AFD"/>
    <w:rsid w:val="00E945F4"/>
    <w:rsid w:val="00E96B73"/>
    <w:rsid w:val="00EA647A"/>
    <w:rsid w:val="00EA66E4"/>
    <w:rsid w:val="00EB0BEF"/>
    <w:rsid w:val="00EB7078"/>
    <w:rsid w:val="00ED0A9C"/>
    <w:rsid w:val="00ED3407"/>
    <w:rsid w:val="00EE28F5"/>
    <w:rsid w:val="00EE453A"/>
    <w:rsid w:val="00EE5F9B"/>
    <w:rsid w:val="00EF5664"/>
    <w:rsid w:val="00F01816"/>
    <w:rsid w:val="00F06836"/>
    <w:rsid w:val="00F13332"/>
    <w:rsid w:val="00F145B0"/>
    <w:rsid w:val="00F22920"/>
    <w:rsid w:val="00F43B9D"/>
    <w:rsid w:val="00F5427A"/>
    <w:rsid w:val="00F73F61"/>
    <w:rsid w:val="00F77A93"/>
    <w:rsid w:val="00F84A57"/>
    <w:rsid w:val="00F8624E"/>
    <w:rsid w:val="00F9171B"/>
    <w:rsid w:val="00F9232F"/>
    <w:rsid w:val="00FA10BD"/>
    <w:rsid w:val="00FA535B"/>
    <w:rsid w:val="00FA5789"/>
    <w:rsid w:val="00FD78EA"/>
    <w:rsid w:val="00FE1A8E"/>
    <w:rsid w:val="00FF26A4"/>
    <w:rsid w:val="00FF29B8"/>
    <w:rsid w:val="01284C10"/>
    <w:rsid w:val="04065AC6"/>
    <w:rsid w:val="09FD44E6"/>
    <w:rsid w:val="0F9D0696"/>
    <w:rsid w:val="259F4BF2"/>
    <w:rsid w:val="28213F4C"/>
    <w:rsid w:val="2B7C61BF"/>
    <w:rsid w:val="2FA66557"/>
    <w:rsid w:val="342C2906"/>
    <w:rsid w:val="3B7364AD"/>
    <w:rsid w:val="3D2008B6"/>
    <w:rsid w:val="46872E54"/>
    <w:rsid w:val="4D746736"/>
    <w:rsid w:val="54FC49F0"/>
    <w:rsid w:val="5ADB6194"/>
    <w:rsid w:val="5FBE7D8F"/>
    <w:rsid w:val="687A681D"/>
    <w:rsid w:val="73413A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he-IL"/>
    </w:rPr>
  </w:style>
  <w:style w:type="paragraph" w:styleId="2">
    <w:name w:val="heading 1"/>
    <w:basedOn w:val="1"/>
    <w:next w:val="1"/>
    <w:link w:val="26"/>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5" w:lineRule="auto"/>
      <w:outlineLvl w:val="1"/>
    </w:pPr>
    <w:rPr>
      <w:rFonts w:ascii="Arial" w:hAnsi="Arial" w:eastAsia="黑体"/>
      <w:b/>
      <w:bCs/>
      <w:sz w:val="32"/>
      <w:szCs w:val="32"/>
      <w:lang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0"/>
    <w:qFormat/>
    <w:uiPriority w:val="0"/>
    <w:pPr>
      <w:widowControl/>
      <w:jc w:val="left"/>
    </w:pPr>
    <w:rPr>
      <w:b/>
      <w:bCs/>
      <w:kern w:val="0"/>
      <w:sz w:val="24"/>
      <w:lang w:eastAsia="en-US" w:bidi="ar-SA"/>
    </w:rPr>
  </w:style>
  <w:style w:type="paragraph" w:styleId="5">
    <w:name w:val="Body Text Indent"/>
    <w:basedOn w:val="1"/>
    <w:link w:val="29"/>
    <w:qFormat/>
    <w:uiPriority w:val="0"/>
    <w:pPr>
      <w:ind w:left="62" w:leftChars="62"/>
    </w:pPr>
    <w:rPr>
      <w:rFonts w:hint="eastAsia" w:ascii="宋体" w:hAnsi="宋体"/>
      <w:sz w:val="28"/>
      <w:lang w:bidi="ar-SA"/>
    </w:rPr>
  </w:style>
  <w:style w:type="paragraph" w:styleId="6">
    <w:name w:val="Plain Text"/>
    <w:basedOn w:val="1"/>
    <w:next w:val="7"/>
    <w:link w:val="23"/>
    <w:qFormat/>
    <w:uiPriority w:val="0"/>
    <w:rPr>
      <w:rFonts w:ascii="宋体"/>
      <w:kern w:val="0"/>
      <w:lang w:bidi="ar-SA"/>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Date"/>
    <w:basedOn w:val="1"/>
    <w:next w:val="1"/>
    <w:link w:val="21"/>
    <w:qFormat/>
    <w:uiPriority w:val="99"/>
    <w:pPr>
      <w:ind w:left="2500" w:leftChars="2500"/>
    </w:pPr>
    <w:rPr>
      <w:rFonts w:ascii="Calibri" w:hAnsi="Calibri" w:cs="Arial"/>
      <w:szCs w:val="22"/>
      <w:lang w:bidi="ar-SA"/>
    </w:rPr>
  </w:style>
  <w:style w:type="paragraph" w:styleId="9">
    <w:name w:val="Balloon Text"/>
    <w:basedOn w:val="1"/>
    <w:link w:val="25"/>
    <w:semiHidden/>
    <w:unhideWhenUsed/>
    <w:qFormat/>
    <w:uiPriority w:val="99"/>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7"/>
    <w:qFormat/>
    <w:locked/>
    <w:uiPriority w:val="0"/>
    <w:pPr>
      <w:adjustRightInd w:val="0"/>
      <w:spacing w:before="240" w:after="60" w:line="312" w:lineRule="atLeast"/>
      <w:jc w:val="center"/>
      <w:textAlignment w:val="baseline"/>
      <w:outlineLvl w:val="0"/>
    </w:pPr>
    <w:rPr>
      <w:rFonts w:ascii="Cambria" w:hAnsi="Cambria"/>
      <w:b/>
      <w:bCs/>
      <w:kern w:val="0"/>
      <w:sz w:val="32"/>
      <w:szCs w:val="32"/>
      <w:lang w:bidi="ar-SA"/>
    </w:rPr>
  </w:style>
  <w:style w:type="table" w:styleId="13">
    <w:name w:val="Table Grid"/>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qFormat/>
    <w:uiPriority w:val="0"/>
    <w:rPr>
      <w:color w:val="0000FF"/>
      <w:u w:val="single"/>
    </w:rPr>
  </w:style>
  <w:style w:type="character" w:customStyle="1" w:styleId="17">
    <w:name w:val="标题 2 Char"/>
    <w:basedOn w:val="14"/>
    <w:link w:val="3"/>
    <w:qFormat/>
    <w:locked/>
    <w:uiPriority w:val="9"/>
    <w:rPr>
      <w:rFonts w:ascii="Arial" w:hAnsi="Arial" w:eastAsia="黑体" w:cs="Times New Roman"/>
      <w:b/>
      <w:bCs/>
      <w:kern w:val="2"/>
      <w:sz w:val="32"/>
      <w:szCs w:val="32"/>
    </w:rPr>
  </w:style>
  <w:style w:type="paragraph" w:customStyle="1" w:styleId="18">
    <w:name w:val="Char Char Char Char"/>
    <w:basedOn w:val="1"/>
    <w:semiHidden/>
    <w:qFormat/>
    <w:uiPriority w:val="99"/>
    <w:pPr>
      <w:widowControl/>
      <w:spacing w:after="160" w:line="240" w:lineRule="exact"/>
      <w:jc w:val="left"/>
    </w:pPr>
    <w:rPr>
      <w:rFonts w:ascii="Verdana" w:hAnsi="Verdana"/>
      <w:kern w:val="0"/>
      <w:sz w:val="20"/>
      <w:szCs w:val="20"/>
      <w:lang w:eastAsia="en-US" w:bidi="ar-SA"/>
    </w:rPr>
  </w:style>
  <w:style w:type="character" w:customStyle="1" w:styleId="19">
    <w:name w:val="页眉 Char"/>
    <w:basedOn w:val="14"/>
    <w:link w:val="10"/>
    <w:qFormat/>
    <w:locked/>
    <w:uiPriority w:val="99"/>
    <w:rPr>
      <w:rFonts w:cs="Times New Roman"/>
      <w:kern w:val="2"/>
      <w:sz w:val="18"/>
      <w:szCs w:val="18"/>
      <w:lang w:bidi="he-IL"/>
    </w:rPr>
  </w:style>
  <w:style w:type="character" w:customStyle="1" w:styleId="20">
    <w:name w:val="页脚 Char"/>
    <w:basedOn w:val="14"/>
    <w:link w:val="7"/>
    <w:qFormat/>
    <w:locked/>
    <w:uiPriority w:val="99"/>
    <w:rPr>
      <w:rFonts w:cs="Times New Roman"/>
      <w:kern w:val="2"/>
      <w:sz w:val="18"/>
      <w:szCs w:val="18"/>
      <w:lang w:bidi="he-IL"/>
    </w:rPr>
  </w:style>
  <w:style w:type="character" w:customStyle="1" w:styleId="21">
    <w:name w:val="日期 Char"/>
    <w:basedOn w:val="14"/>
    <w:link w:val="8"/>
    <w:qFormat/>
    <w:locked/>
    <w:uiPriority w:val="99"/>
    <w:rPr>
      <w:rFonts w:ascii="Calibri" w:hAnsi="Calibri" w:cs="Arial"/>
      <w:kern w:val="2"/>
      <w:sz w:val="22"/>
      <w:szCs w:val="22"/>
    </w:rPr>
  </w:style>
  <w:style w:type="paragraph" w:customStyle="1" w:styleId="22">
    <w:name w:val="List Paragraph1"/>
    <w:basedOn w:val="1"/>
    <w:qFormat/>
    <w:uiPriority w:val="0"/>
    <w:pPr>
      <w:ind w:firstLine="200" w:firstLineChars="200"/>
    </w:pPr>
    <w:rPr>
      <w:rFonts w:ascii="Calibri" w:hAnsi="Calibri" w:cs="Arial"/>
      <w:szCs w:val="22"/>
      <w:lang w:bidi="ar-SA"/>
    </w:rPr>
  </w:style>
  <w:style w:type="character" w:customStyle="1" w:styleId="23">
    <w:name w:val="纯文本 Char"/>
    <w:basedOn w:val="14"/>
    <w:link w:val="6"/>
    <w:qFormat/>
    <w:locked/>
    <w:uiPriority w:val="99"/>
    <w:rPr>
      <w:rFonts w:ascii="宋体" w:cs="Times New Roman"/>
      <w:sz w:val="24"/>
      <w:szCs w:val="24"/>
    </w:rPr>
  </w:style>
  <w:style w:type="paragraph" w:styleId="24">
    <w:name w:val="List Paragraph"/>
    <w:basedOn w:val="1"/>
    <w:qFormat/>
    <w:uiPriority w:val="0"/>
    <w:pPr>
      <w:ind w:firstLine="420" w:firstLineChars="200"/>
    </w:pPr>
  </w:style>
  <w:style w:type="character" w:customStyle="1" w:styleId="25">
    <w:name w:val="批注框文本 Char"/>
    <w:basedOn w:val="14"/>
    <w:link w:val="9"/>
    <w:semiHidden/>
    <w:qFormat/>
    <w:uiPriority w:val="99"/>
    <w:rPr>
      <w:kern w:val="2"/>
      <w:sz w:val="18"/>
      <w:szCs w:val="18"/>
      <w:lang w:bidi="he-IL"/>
    </w:rPr>
  </w:style>
  <w:style w:type="character" w:customStyle="1" w:styleId="26">
    <w:name w:val="标题 1 Char"/>
    <w:basedOn w:val="14"/>
    <w:link w:val="2"/>
    <w:qFormat/>
    <w:uiPriority w:val="9"/>
    <w:rPr>
      <w:b/>
      <w:bCs/>
      <w:kern w:val="44"/>
      <w:sz w:val="44"/>
      <w:szCs w:val="44"/>
      <w:lang w:bidi="he-IL"/>
    </w:rPr>
  </w:style>
  <w:style w:type="character" w:customStyle="1" w:styleId="27">
    <w:name w:val="标题 Char"/>
    <w:basedOn w:val="14"/>
    <w:link w:val="11"/>
    <w:qFormat/>
    <w:uiPriority w:val="0"/>
    <w:rPr>
      <w:rFonts w:ascii="Cambria" w:hAnsi="Cambria"/>
      <w:b/>
      <w:bCs/>
      <w:sz w:val="32"/>
      <w:szCs w:val="32"/>
    </w:rPr>
  </w:style>
  <w:style w:type="character" w:customStyle="1" w:styleId="28">
    <w:name w:val="font01"/>
    <w:qFormat/>
    <w:uiPriority w:val="0"/>
    <w:rPr>
      <w:rFonts w:hint="eastAsia" w:ascii="宋体" w:hAnsi="宋体" w:eastAsia="宋体" w:cs="宋体"/>
      <w:color w:val="000000"/>
      <w:sz w:val="22"/>
      <w:szCs w:val="22"/>
      <w:u w:val="none"/>
    </w:rPr>
  </w:style>
  <w:style w:type="character" w:customStyle="1" w:styleId="29">
    <w:name w:val="正文文本缩进 Char"/>
    <w:basedOn w:val="14"/>
    <w:link w:val="5"/>
    <w:qFormat/>
    <w:uiPriority w:val="0"/>
    <w:rPr>
      <w:rFonts w:ascii="宋体" w:hAnsi="宋体"/>
      <w:kern w:val="2"/>
      <w:sz w:val="28"/>
      <w:szCs w:val="24"/>
    </w:rPr>
  </w:style>
  <w:style w:type="character" w:customStyle="1" w:styleId="30">
    <w:name w:val="正文文本 Char"/>
    <w:basedOn w:val="14"/>
    <w:link w:val="4"/>
    <w:qFormat/>
    <w:uiPriority w:val="0"/>
    <w:rPr>
      <w:b/>
      <w:bCs/>
      <w:sz w:val="24"/>
      <w:szCs w:val="24"/>
      <w:lang w:eastAsia="en-US"/>
    </w:rPr>
  </w:style>
  <w:style w:type="paragraph" w:customStyle="1" w:styleId="3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1393</Words>
  <Characters>1499</Characters>
  <Lines>250</Lines>
  <Paragraphs>70</Paragraphs>
  <TotalTime>10</TotalTime>
  <ScaleCrop>false</ScaleCrop>
  <LinksUpToDate>false</LinksUpToDate>
  <CharactersWithSpaces>1529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2019-10-08T03:23:00Z</dcterms:created>
  <dc:creator>微软用户</dc:creator>
  <cp:lastModifiedBy>小杨</cp:lastModifiedBy>
  <cp:lastPrinted>2019-07-25T02:15:00Z</cp:lastPrinted>
  <dcterms:modified xsi:type="dcterms:W3CDTF">2023-11-10T02:00:23Z</dcterms:modified>
  <dc:title>远东复合技术有限公司一台分电机传动框绞机招标技术要求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781957586104498795BEDC1665542EFF_13</vt:lpwstr>
  </property>
</Properties>
</file>