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firstLine="811" w:firstLineChars="225"/>
        <w:jc w:val="center"/>
        <w:rPr>
          <w:rFonts w:ascii="宋体" w:cs="Courier New"/>
          <w:b/>
          <w:color w:val="000000"/>
          <w:sz w:val="36"/>
          <w:szCs w:val="36"/>
        </w:rPr>
      </w:pPr>
      <w:r>
        <w:rPr>
          <w:rFonts w:hint="eastAsia" w:ascii="宋体" w:hAnsi="宋体" w:cs="Courier New"/>
          <w:b/>
          <w:color w:val="000000"/>
          <w:sz w:val="36"/>
          <w:szCs w:val="36"/>
        </w:rPr>
        <w:t xml:space="preserve"> 远东</w:t>
      </w:r>
      <w:r>
        <w:rPr>
          <w:rFonts w:hint="eastAsia" w:ascii="宋体" w:hAnsi="宋体" w:cs="Courier New"/>
          <w:b/>
          <w:color w:val="000000"/>
          <w:sz w:val="36"/>
          <w:szCs w:val="36"/>
          <w:lang w:val="en-US" w:eastAsia="zh-CN"/>
        </w:rPr>
        <w:t>复合技术</w:t>
      </w:r>
      <w:r>
        <w:rPr>
          <w:rFonts w:hint="eastAsia" w:ascii="宋体" w:hAnsi="宋体" w:cs="Courier New"/>
          <w:b/>
          <w:color w:val="000000"/>
          <w:sz w:val="36"/>
          <w:szCs w:val="36"/>
        </w:rPr>
        <w:t>有限公司设备招标技术书</w:t>
      </w:r>
    </w:p>
    <w:p>
      <w:pPr>
        <w:spacing w:line="420" w:lineRule="exact"/>
        <w:ind w:firstLine="811" w:firstLineChars="225"/>
        <w:jc w:val="center"/>
        <w:rPr>
          <w:rFonts w:ascii="Courier New" w:hAnsi="宋体" w:cs="Courier New"/>
          <w:b/>
          <w:bCs/>
          <w:sz w:val="36"/>
          <w:szCs w:val="36"/>
        </w:rPr>
      </w:pPr>
    </w:p>
    <w:p>
      <w:pPr>
        <w:spacing w:line="420" w:lineRule="exact"/>
        <w:rPr>
          <w:rFonts w:ascii="宋体" w:cs="Courier New"/>
          <w:color w:val="000000"/>
          <w:sz w:val="24"/>
        </w:rPr>
      </w:pPr>
      <w:r>
        <w:rPr>
          <w:rFonts w:hint="eastAsia" w:ascii="宋体" w:hAnsi="宋体" w:cs="Courier New"/>
          <w:color w:val="000000"/>
          <w:sz w:val="24"/>
        </w:rPr>
        <w:t>一、概述</w:t>
      </w:r>
    </w:p>
    <w:p>
      <w:pPr>
        <w:spacing w:line="420" w:lineRule="exact"/>
        <w:ind w:firstLine="566" w:firstLineChars="236"/>
        <w:rPr>
          <w:rFonts w:ascii="宋体" w:cs="Courier New"/>
          <w:color w:val="000000"/>
          <w:sz w:val="24"/>
        </w:rPr>
      </w:pPr>
      <w:r>
        <w:rPr>
          <w:rFonts w:hint="eastAsia" w:ascii="宋体" w:hAnsi="宋体" w:cs="Courier New"/>
          <w:color w:val="000000"/>
          <w:sz w:val="24"/>
        </w:rPr>
        <w:t>本次招标采购设备为</w:t>
      </w:r>
      <w:r>
        <w:rPr>
          <w:rFonts w:hint="eastAsia" w:ascii="宋体" w:hAnsi="宋体" w:cs="Courier New"/>
          <w:color w:val="FF0000"/>
          <w:sz w:val="24"/>
        </w:rPr>
        <w:t>一批生产</w:t>
      </w:r>
      <w:r>
        <w:rPr>
          <w:rFonts w:hint="eastAsia" w:ascii="宋体" w:hAnsi="宋体" w:cs="Courier New"/>
          <w:color w:val="FF0000"/>
          <w:sz w:val="24"/>
          <w:lang w:val="en-US" w:eastAsia="zh-CN"/>
        </w:rPr>
        <w:t>铝</w:t>
      </w:r>
      <w:r>
        <w:rPr>
          <w:rFonts w:hint="eastAsia" w:ascii="宋体" w:hAnsi="宋体" w:cs="Courier New"/>
          <w:color w:val="FF0000"/>
          <w:sz w:val="24"/>
        </w:rPr>
        <w:t>绞线用的进口高端630束绞机。</w:t>
      </w:r>
      <w:r>
        <w:rPr>
          <w:rFonts w:hint="eastAsia" w:ascii="宋体" w:hAnsi="宋体" w:cs="Courier New"/>
          <w:color w:val="000000"/>
          <w:sz w:val="24"/>
        </w:rPr>
        <w:t>投标方应根据招标文件所提出的设备技术规格和服务要求，综合考虑设备的适用性与高效率，提供具有最佳性能价格比的设备前来投标。希望投标方以性能精良的设备、优质的服务和优惠的价格，充分显示投标方的竞争实力。</w:t>
      </w:r>
    </w:p>
    <w:p>
      <w:pPr>
        <w:spacing w:line="420" w:lineRule="exact"/>
        <w:rPr>
          <w:rFonts w:ascii="宋体" w:cs="Courier New"/>
          <w:color w:val="000000"/>
          <w:sz w:val="24"/>
        </w:rPr>
      </w:pPr>
      <w:r>
        <w:rPr>
          <w:rFonts w:hint="eastAsia" w:ascii="宋体" w:hAnsi="宋体" w:cs="Courier New"/>
          <w:color w:val="000000"/>
          <w:sz w:val="24"/>
        </w:rPr>
        <w:t>二、投标技术书包括下述四个部分：</w:t>
      </w:r>
    </w:p>
    <w:p>
      <w:pPr>
        <w:spacing w:line="420" w:lineRule="exact"/>
        <w:ind w:left="1200" w:hanging="1200" w:hangingChars="500"/>
        <w:rPr>
          <w:rFonts w:ascii="宋体" w:cs="Courier New"/>
          <w:color w:val="000000"/>
          <w:sz w:val="24"/>
        </w:rPr>
      </w:pPr>
      <w:r>
        <w:rPr>
          <w:rFonts w:hint="eastAsia" w:ascii="宋体" w:hAnsi="宋体" w:cs="Courier New"/>
          <w:color w:val="000000"/>
          <w:sz w:val="24"/>
        </w:rPr>
        <w:t>第一部分：投标设备清单</w:t>
      </w:r>
      <w:r>
        <w:rPr>
          <w:rFonts w:hint="eastAsia" w:ascii="宋体" w:hAnsi="宋体" w:cs="Courier New"/>
          <w:color w:val="FF0000"/>
          <w:sz w:val="24"/>
        </w:rPr>
        <w:t>以及公司资质、业绩、企业规模、加工检测能力、售后服务及时性、管理人员架构等。</w:t>
      </w:r>
    </w:p>
    <w:p>
      <w:pPr>
        <w:spacing w:line="420" w:lineRule="exact"/>
        <w:rPr>
          <w:rFonts w:ascii="宋体" w:cs="Courier New"/>
          <w:color w:val="000000"/>
          <w:sz w:val="24"/>
        </w:rPr>
      </w:pPr>
      <w:r>
        <w:rPr>
          <w:rFonts w:hint="eastAsia" w:ascii="宋体" w:hAnsi="宋体" w:cs="Courier New"/>
          <w:color w:val="000000"/>
          <w:sz w:val="24"/>
        </w:rPr>
        <w:t>第二部分：投标设备整体技术参数描述及配套设备各部分的技术描述。体现投标设备先进性、可靠性或投标方认为需特别强调的部分用下划线标识。</w:t>
      </w:r>
    </w:p>
    <w:p>
      <w:pPr>
        <w:spacing w:line="420" w:lineRule="exact"/>
        <w:rPr>
          <w:rFonts w:ascii="宋体" w:cs="Courier New"/>
          <w:color w:val="FF0000"/>
          <w:sz w:val="24"/>
        </w:rPr>
      </w:pPr>
      <w:r>
        <w:rPr>
          <w:rFonts w:hint="eastAsia" w:ascii="宋体" w:hAnsi="宋体" w:cs="Courier New"/>
          <w:color w:val="000000"/>
          <w:sz w:val="24"/>
        </w:rPr>
        <w:t>第三部分：投标方提供的设备资料及相关功能指标等。</w:t>
      </w:r>
    </w:p>
    <w:p>
      <w:pPr>
        <w:spacing w:line="420" w:lineRule="exact"/>
        <w:rPr>
          <w:rFonts w:ascii="宋体" w:cs="Courier New"/>
          <w:color w:val="000000"/>
          <w:sz w:val="24"/>
        </w:rPr>
      </w:pPr>
      <w:r>
        <w:rPr>
          <w:rFonts w:hint="eastAsia" w:ascii="宋体" w:hAnsi="宋体" w:cs="Courier New"/>
          <w:color w:val="000000"/>
          <w:sz w:val="24"/>
        </w:rPr>
        <w:t>第四部分：投标设备的安装指导、调试验收、培训、售后服务指导要求的相关承诺。</w:t>
      </w:r>
    </w:p>
    <w:p>
      <w:pPr>
        <w:spacing w:line="420" w:lineRule="exact"/>
        <w:ind w:left="1181" w:hanging="1177" w:hangingChars="490"/>
        <w:rPr>
          <w:rFonts w:ascii="宋体" w:hAnsi="宋体" w:cs="Courier New"/>
          <w:b/>
          <w:color w:val="000000"/>
          <w:sz w:val="24"/>
        </w:rPr>
      </w:pPr>
      <w:r>
        <w:rPr>
          <w:rFonts w:hint="eastAsia" w:ascii="宋体" w:hAnsi="宋体" w:cs="Courier New"/>
          <w:b/>
          <w:color w:val="000000"/>
          <w:sz w:val="24"/>
        </w:rPr>
        <w:t>第一部分：投标设备清单</w:t>
      </w:r>
      <w:r>
        <w:rPr>
          <w:rFonts w:hint="eastAsia" w:ascii="宋体" w:hAnsi="宋体" w:cs="Courier New"/>
          <w:b/>
          <w:color w:val="FF0000"/>
          <w:sz w:val="24"/>
        </w:rPr>
        <w:t>以及公司资质、业绩、企业规模、加工检测能力、售后服务及时性、管理人员架构等</w:t>
      </w:r>
    </w:p>
    <w:p>
      <w:pPr>
        <w:spacing w:line="420" w:lineRule="exact"/>
        <w:ind w:left="-2" w:leftChars="-1" w:firstLine="1"/>
        <w:rPr>
          <w:rFonts w:ascii="宋体" w:cs="Courier New"/>
          <w:b/>
          <w:sz w:val="24"/>
        </w:rPr>
      </w:pPr>
      <w:r>
        <w:rPr>
          <w:rFonts w:hint="eastAsia" w:ascii="宋体" w:hAnsi="宋体" w:cs="Courier New"/>
          <w:b/>
          <w:sz w:val="24"/>
        </w:rPr>
        <w:t>第二部分：招标设备技术要求</w:t>
      </w:r>
    </w:p>
    <w:p>
      <w:pPr>
        <w:spacing w:line="420" w:lineRule="exact"/>
        <w:ind w:firstLine="541" w:firstLineChars="225"/>
        <w:rPr>
          <w:rFonts w:hint="default" w:ascii="Courier New" w:hAnsi="Courier New" w:eastAsia="宋体" w:cs="Courier New"/>
          <w:b/>
          <w:sz w:val="24"/>
          <w:lang w:val="en-US" w:eastAsia="zh-CN"/>
        </w:rPr>
      </w:pPr>
      <w:r>
        <w:rPr>
          <w:rFonts w:ascii="宋体" w:hAnsi="宋体" w:cs="Courier New"/>
          <w:b/>
          <w:sz w:val="24"/>
        </w:rPr>
        <w:t>Ф</w:t>
      </w:r>
      <w:r>
        <w:rPr>
          <w:rFonts w:hint="eastAsia" w:ascii="宋体" w:hAnsi="宋体" w:cs="Courier New"/>
          <w:b/>
          <w:sz w:val="24"/>
        </w:rPr>
        <w:t>630双节距束线机（</w:t>
      </w:r>
      <w:r>
        <w:rPr>
          <w:rFonts w:hint="eastAsia" w:ascii="宋体" w:hAnsi="宋体" w:cs="Courier New"/>
          <w:b/>
          <w:sz w:val="24"/>
          <w:lang w:val="en-US" w:eastAsia="zh-CN"/>
        </w:rPr>
        <w:t>3</w:t>
      </w:r>
      <w:r>
        <w:rPr>
          <w:rFonts w:hint="eastAsia" w:ascii="宋体" w:hAnsi="宋体" w:cs="Courier New"/>
          <w:b/>
          <w:sz w:val="24"/>
        </w:rPr>
        <w:t>套）</w:t>
      </w:r>
      <w:r>
        <w:rPr>
          <w:rFonts w:ascii="宋体" w:hAnsi="宋体" w:cs="Courier New"/>
          <w:b/>
          <w:sz w:val="24"/>
        </w:rPr>
        <w:t>Ф</w:t>
      </w:r>
      <w:r>
        <w:rPr>
          <w:rFonts w:hint="eastAsia" w:ascii="宋体" w:hAnsi="宋体" w:cs="Courier New"/>
          <w:b/>
          <w:sz w:val="24"/>
          <w:lang w:val="en-US" w:eastAsia="zh-CN"/>
        </w:rPr>
        <w:t>800</w:t>
      </w:r>
      <w:r>
        <w:rPr>
          <w:rFonts w:hint="eastAsia" w:ascii="宋体" w:hAnsi="宋体" w:cs="Courier New"/>
          <w:b/>
          <w:sz w:val="24"/>
        </w:rPr>
        <w:t>双节距束线机</w:t>
      </w:r>
      <w:r>
        <w:rPr>
          <w:rFonts w:hint="eastAsia" w:ascii="宋体" w:hAnsi="宋体" w:cs="Courier New"/>
          <w:b/>
          <w:sz w:val="24"/>
          <w:lang w:eastAsia="zh-CN"/>
        </w:rPr>
        <w:t>（</w:t>
      </w:r>
      <w:r>
        <w:rPr>
          <w:rFonts w:hint="eastAsia" w:ascii="宋体" w:hAnsi="宋体" w:cs="Courier New"/>
          <w:b/>
          <w:sz w:val="24"/>
          <w:lang w:val="en-US" w:eastAsia="zh-CN"/>
        </w:rPr>
        <w:t>1套）</w:t>
      </w:r>
    </w:p>
    <w:p>
      <w:pPr>
        <w:spacing w:line="420" w:lineRule="exact"/>
        <w:ind w:firstLine="540"/>
        <w:rPr>
          <w:rFonts w:ascii="Courier New" w:hAnsi="Courier New" w:cs="Courier New"/>
          <w:sz w:val="24"/>
        </w:rPr>
      </w:pPr>
      <w:r>
        <w:rPr>
          <w:rFonts w:ascii="Courier New" w:hAnsi="Courier New" w:cs="Courier New"/>
          <w:sz w:val="24"/>
        </w:rPr>
        <w:t>1．</w:t>
      </w:r>
      <w:r>
        <w:rPr>
          <w:rFonts w:ascii="Courier New" w:hAnsi="宋体" w:cs="Courier New"/>
          <w:sz w:val="24"/>
        </w:rPr>
        <w:t>产品功能：用于</w:t>
      </w:r>
      <w:r>
        <w:rPr>
          <w:rFonts w:hint="eastAsia" w:ascii="Courier New" w:hAnsi="宋体" w:cs="Courier New"/>
          <w:sz w:val="24"/>
        </w:rPr>
        <w:t>绞合退火</w:t>
      </w:r>
      <w:r>
        <w:rPr>
          <w:rFonts w:hint="eastAsia" w:ascii="Courier New" w:hAnsi="宋体" w:cs="Courier New"/>
          <w:sz w:val="24"/>
          <w:lang w:val="en-US" w:eastAsia="zh-CN"/>
        </w:rPr>
        <w:t>铝</w:t>
      </w:r>
      <w:r>
        <w:rPr>
          <w:rFonts w:hint="eastAsia" w:ascii="Courier New" w:hAnsi="宋体" w:cs="Courier New"/>
          <w:sz w:val="24"/>
        </w:rPr>
        <w:t>丝或退火软</w:t>
      </w:r>
      <w:r>
        <w:rPr>
          <w:rFonts w:hint="eastAsia" w:ascii="Courier New" w:hAnsi="宋体" w:cs="Courier New"/>
          <w:sz w:val="24"/>
          <w:lang w:val="en-US" w:eastAsia="zh-CN"/>
        </w:rPr>
        <w:t>铝合金丝</w:t>
      </w:r>
      <w:r>
        <w:rPr>
          <w:rFonts w:hint="eastAsia" w:ascii="Courier New" w:hAnsi="宋体" w:cs="Courier New"/>
          <w:sz w:val="24"/>
        </w:rPr>
        <w:t xml:space="preserve"> </w:t>
      </w:r>
    </w:p>
    <w:p>
      <w:pPr>
        <w:spacing w:line="420" w:lineRule="exact"/>
        <w:ind w:firstLine="540"/>
        <w:rPr>
          <w:rFonts w:ascii="Courier New" w:hAnsi="Courier New" w:cs="Courier New"/>
          <w:sz w:val="24"/>
        </w:rPr>
      </w:pPr>
      <w:r>
        <w:rPr>
          <w:rFonts w:ascii="Courier New" w:hAnsi="Courier New" w:cs="Courier New"/>
          <w:sz w:val="24"/>
        </w:rPr>
        <w:t>2．</w:t>
      </w:r>
      <w:r>
        <w:rPr>
          <w:rFonts w:ascii="Courier New" w:hAnsi="宋体" w:cs="Courier New"/>
          <w:sz w:val="24"/>
        </w:rPr>
        <w:t>产品参数</w:t>
      </w:r>
    </w:p>
    <w:p>
      <w:pPr>
        <w:spacing w:line="420" w:lineRule="exact"/>
        <w:ind w:firstLine="1027" w:firstLineChars="428"/>
        <w:rPr>
          <w:rFonts w:ascii="Courier New" w:hAnsi="Courier New" w:cs="Courier New"/>
          <w:sz w:val="24"/>
        </w:rPr>
      </w:pPr>
      <w:r>
        <w:rPr>
          <w:rFonts w:hint="eastAsia" w:ascii="Courier New" w:hAnsi="宋体" w:cs="Courier New"/>
          <w:sz w:val="24"/>
        </w:rPr>
        <w:t>导线</w:t>
      </w:r>
      <w:r>
        <w:rPr>
          <w:rFonts w:ascii="Courier New" w:hAnsi="宋体" w:cs="Courier New"/>
          <w:sz w:val="24"/>
        </w:rPr>
        <w:t>材料：</w:t>
      </w:r>
      <w:r>
        <w:rPr>
          <w:rFonts w:ascii="Courier New" w:hAnsi="Courier New" w:cs="Courier New"/>
          <w:sz w:val="24"/>
        </w:rPr>
        <w:t xml:space="preserve">                  </w:t>
      </w:r>
      <w:r>
        <w:rPr>
          <w:rFonts w:hint="eastAsia" w:ascii="Courier New" w:hAnsi="Courier New" w:cs="Courier New"/>
          <w:sz w:val="24"/>
        </w:rPr>
        <w:t xml:space="preserve">                 </w:t>
      </w:r>
      <w:r>
        <w:rPr>
          <w:rFonts w:hint="eastAsia" w:ascii="Courier New" w:hAnsi="宋体" w:cs="Courier New"/>
          <w:sz w:val="24"/>
        </w:rPr>
        <w:t>退火软铜丝或退火软镀锡铜丝</w:t>
      </w:r>
    </w:p>
    <w:p>
      <w:pPr>
        <w:spacing w:line="420" w:lineRule="exact"/>
        <w:ind w:firstLine="1027" w:firstLineChars="428"/>
        <w:rPr>
          <w:rFonts w:ascii="Courier New" w:hAnsi="宋体" w:cs="Courier New"/>
          <w:sz w:val="24"/>
        </w:rPr>
      </w:pPr>
      <w:r>
        <w:rPr>
          <w:rFonts w:ascii="宋体" w:hAnsi="宋体" w:cs="Courier New"/>
          <w:sz w:val="24"/>
        </w:rPr>
        <w:t>Ф</w:t>
      </w:r>
      <w:r>
        <w:rPr>
          <w:rFonts w:hint="eastAsia" w:ascii="宋体" w:hAnsi="宋体" w:cs="Courier New"/>
          <w:sz w:val="24"/>
        </w:rPr>
        <w:t>630双节距束线机单丝直径：                  约：</w:t>
      </w:r>
      <w:r>
        <w:rPr>
          <w:rFonts w:ascii="宋体" w:hAnsi="宋体" w:cs="Courier New"/>
          <w:sz w:val="24"/>
        </w:rPr>
        <w:t>Ф</w:t>
      </w:r>
      <w:r>
        <w:rPr>
          <w:rFonts w:hint="eastAsia" w:ascii="宋体" w:hAnsi="宋体" w:cs="Courier New"/>
          <w:sz w:val="24"/>
        </w:rPr>
        <w:t>0.</w:t>
      </w:r>
      <w:r>
        <w:rPr>
          <w:rFonts w:hint="eastAsia" w:ascii="宋体" w:hAnsi="宋体" w:cs="Courier New"/>
          <w:sz w:val="24"/>
          <w:lang w:val="en-US" w:eastAsia="zh-CN"/>
        </w:rPr>
        <w:t>2</w:t>
      </w:r>
      <w:r>
        <w:rPr>
          <w:rFonts w:hint="eastAsia" w:ascii="宋体" w:hAnsi="宋体" w:cs="Courier New"/>
          <w:sz w:val="24"/>
        </w:rPr>
        <w:t>-</w:t>
      </w:r>
      <w:r>
        <w:rPr>
          <w:rFonts w:ascii="宋体" w:hAnsi="宋体" w:cs="Courier New"/>
          <w:sz w:val="24"/>
        </w:rPr>
        <w:t>Ф</w:t>
      </w:r>
      <w:r>
        <w:rPr>
          <w:rFonts w:hint="eastAsia" w:ascii="宋体" w:hAnsi="宋体" w:cs="Courier New"/>
          <w:sz w:val="24"/>
        </w:rPr>
        <w:t>0.5</w:t>
      </w:r>
    </w:p>
    <w:p>
      <w:pPr>
        <w:spacing w:line="420" w:lineRule="exact"/>
        <w:ind w:firstLine="1027" w:firstLineChars="428"/>
        <w:rPr>
          <w:rFonts w:hint="default" w:ascii="Courier New" w:hAnsi="宋体" w:eastAsia="宋体" w:cs="Courier New"/>
          <w:sz w:val="24"/>
          <w:lang w:val="en-US" w:eastAsia="zh-CN"/>
        </w:rPr>
      </w:pPr>
      <w:r>
        <w:rPr>
          <w:rFonts w:ascii="宋体" w:hAnsi="宋体" w:cs="Courier New"/>
          <w:sz w:val="24"/>
        </w:rPr>
        <w:t>Ф</w:t>
      </w:r>
      <w:r>
        <w:rPr>
          <w:rFonts w:hint="eastAsia" w:ascii="宋体" w:hAnsi="宋体" w:cs="Courier New"/>
          <w:sz w:val="24"/>
        </w:rPr>
        <w:t>630双节距束线机绞合截面积：                max.</w:t>
      </w:r>
      <w:r>
        <w:rPr>
          <w:rFonts w:hint="default" w:ascii="宋体" w:hAnsi="宋体" w:cs="Courier New"/>
          <w:sz w:val="24"/>
        </w:rPr>
        <w:t>1.5</w:t>
      </w:r>
      <w:r>
        <w:rPr>
          <w:rFonts w:hint="eastAsia" w:ascii="宋体" w:hAnsi="宋体" w:cs="Courier New"/>
          <w:sz w:val="24"/>
        </w:rPr>
        <w:t>mm</w:t>
      </w:r>
      <w:r>
        <w:rPr>
          <w:rFonts w:ascii="宋体" w:hAnsi="宋体" w:cs="Courier New"/>
          <w:sz w:val="24"/>
        </w:rPr>
        <w:t>²</w:t>
      </w:r>
      <w:r>
        <w:rPr>
          <w:rFonts w:hint="eastAsia" w:ascii="宋体" w:hAnsi="宋体" w:cs="Courier New"/>
          <w:sz w:val="24"/>
          <w:lang w:val="en-US" w:eastAsia="zh-CN"/>
        </w:rPr>
        <w:t>-16</w:t>
      </w:r>
      <w:r>
        <w:rPr>
          <w:rFonts w:hint="eastAsia" w:ascii="宋体" w:hAnsi="宋体" w:cs="Courier New"/>
          <w:sz w:val="24"/>
        </w:rPr>
        <w:t>mm</w:t>
      </w:r>
      <w:r>
        <w:rPr>
          <w:rFonts w:ascii="宋体" w:hAnsi="宋体" w:cs="Courier New"/>
          <w:sz w:val="24"/>
        </w:rPr>
        <w:t>²</w:t>
      </w:r>
    </w:p>
    <w:p>
      <w:pPr>
        <w:spacing w:line="420" w:lineRule="exact"/>
        <w:ind w:left="1188" w:leftChars="257" w:hanging="648" w:hangingChars="270"/>
        <w:rPr>
          <w:rFonts w:ascii="Courier New" w:hAnsi="Courier New" w:cs="Courier New"/>
          <w:sz w:val="24"/>
        </w:rPr>
      </w:pPr>
      <w:r>
        <w:rPr>
          <w:rFonts w:ascii="Courier New" w:hAnsi="Courier New" w:cs="Courier New"/>
          <w:sz w:val="24"/>
        </w:rPr>
        <w:t>3．</w:t>
      </w:r>
      <w:r>
        <w:rPr>
          <w:rFonts w:ascii="宋体" w:hAnsi="宋体" w:cs="Courier New"/>
          <w:sz w:val="24"/>
        </w:rPr>
        <w:t>Ф</w:t>
      </w:r>
      <w:r>
        <w:rPr>
          <w:rFonts w:hint="eastAsia" w:ascii="宋体" w:hAnsi="宋体" w:cs="Courier New"/>
          <w:sz w:val="24"/>
        </w:rPr>
        <w:t>630放、收线装置</w:t>
      </w:r>
      <w:r>
        <w:rPr>
          <w:rFonts w:hint="eastAsia" w:ascii="Courier New" w:hAnsi="宋体" w:cs="Courier New"/>
          <w:sz w:val="24"/>
        </w:rPr>
        <w:t>适用</w:t>
      </w:r>
      <w:r>
        <w:rPr>
          <w:rFonts w:ascii="Courier New" w:hAnsi="宋体" w:cs="Courier New"/>
          <w:sz w:val="24"/>
        </w:rPr>
        <w:t>盘具参数</w:t>
      </w:r>
    </w:p>
    <w:p>
      <w:pPr>
        <w:spacing w:line="420" w:lineRule="exact"/>
        <w:ind w:left="1131" w:leftChars="514" w:hanging="52" w:hangingChars="22"/>
        <w:rPr>
          <w:rFonts w:ascii="Courier New" w:hAnsi="Courier New" w:cs="Courier New"/>
          <w:sz w:val="24"/>
        </w:rPr>
      </w:pPr>
      <w:r>
        <w:rPr>
          <w:rFonts w:ascii="Courier New" w:hAnsi="宋体" w:cs="Courier New"/>
          <w:sz w:val="24"/>
        </w:rPr>
        <w:t>线盘外径：</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Ф</w:t>
      </w:r>
      <w:r>
        <w:rPr>
          <w:rFonts w:hint="eastAsia" w:ascii="Courier New" w:hAnsi="Courier New" w:cs="Courier New"/>
          <w:sz w:val="24"/>
        </w:rPr>
        <w:t>630</w:t>
      </w:r>
    </w:p>
    <w:p>
      <w:pPr>
        <w:spacing w:line="420" w:lineRule="exact"/>
        <w:ind w:left="1131" w:leftChars="514" w:hanging="52" w:hangingChars="22"/>
        <w:rPr>
          <w:rFonts w:ascii="Courier New" w:hAnsi="Courier New" w:cs="Courier New"/>
          <w:sz w:val="24"/>
        </w:rPr>
      </w:pPr>
      <w:r>
        <w:rPr>
          <w:rFonts w:ascii="Courier New" w:hAnsi="宋体" w:cs="Courier New"/>
          <w:sz w:val="24"/>
        </w:rPr>
        <w:t>线盘</w:t>
      </w:r>
      <w:r>
        <w:rPr>
          <w:rFonts w:hint="eastAsia" w:ascii="Courier New" w:hAnsi="宋体" w:cs="Courier New"/>
          <w:sz w:val="24"/>
        </w:rPr>
        <w:t>内</w:t>
      </w:r>
      <w:r>
        <w:rPr>
          <w:rFonts w:ascii="Courier New" w:hAnsi="宋体" w:cs="Courier New"/>
          <w:sz w:val="24"/>
        </w:rPr>
        <w:t>径：</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Ф</w:t>
      </w:r>
      <w:r>
        <w:rPr>
          <w:rFonts w:hint="eastAsia" w:ascii="Courier New" w:hAnsi="Courier New" w:cs="Courier New"/>
          <w:sz w:val="24"/>
        </w:rPr>
        <w:t>355</w:t>
      </w:r>
    </w:p>
    <w:p>
      <w:pPr>
        <w:spacing w:line="420" w:lineRule="exact"/>
        <w:ind w:left="1131" w:leftChars="514" w:hanging="52" w:hangingChars="22"/>
        <w:rPr>
          <w:rFonts w:ascii="Courier New" w:hAnsi="Courier New" w:cs="Courier New"/>
          <w:sz w:val="24"/>
        </w:rPr>
      </w:pPr>
      <w:r>
        <w:rPr>
          <w:rFonts w:ascii="Courier New" w:hAnsi="宋体" w:cs="Courier New"/>
          <w:sz w:val="24"/>
        </w:rPr>
        <w:t>线盘总宽</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 xml:space="preserve">  </w:t>
      </w:r>
      <w:r>
        <w:rPr>
          <w:rFonts w:hint="eastAsia" w:ascii="Courier New" w:hAnsi="Courier New" w:cs="Courier New"/>
          <w:sz w:val="24"/>
        </w:rPr>
        <w:t xml:space="preserve"> 475</w:t>
      </w:r>
      <w:r>
        <w:rPr>
          <w:rFonts w:ascii="Courier New" w:hAnsi="Courier New" w:cs="Courier New"/>
          <w:sz w:val="24"/>
        </w:rPr>
        <w:t>mm</w:t>
      </w:r>
    </w:p>
    <w:p>
      <w:pPr>
        <w:spacing w:line="420" w:lineRule="exact"/>
        <w:ind w:left="1131" w:leftChars="514" w:hanging="52" w:hangingChars="22"/>
        <w:rPr>
          <w:rFonts w:ascii="Courier New" w:hAnsi="Courier New" w:cs="Courier New"/>
          <w:sz w:val="24"/>
        </w:rPr>
      </w:pPr>
      <w:r>
        <w:rPr>
          <w:rFonts w:ascii="Courier New" w:hAnsi="Courier New" w:cs="Courier New"/>
          <w:sz w:val="24"/>
        </w:rPr>
        <w:t xml:space="preserve">线盘轴孔：                </w:t>
      </w:r>
      <w:r>
        <w:rPr>
          <w:rFonts w:hint="eastAsia" w:ascii="Courier New" w:hAnsi="Courier New" w:cs="Courier New"/>
          <w:sz w:val="24"/>
        </w:rPr>
        <w:t xml:space="preserve">  </w:t>
      </w:r>
      <w:r>
        <w:rPr>
          <w:rFonts w:ascii="Courier New" w:hAnsi="Courier New" w:cs="Courier New"/>
          <w:sz w:val="24"/>
        </w:rPr>
        <w:t>Ф125</w:t>
      </w:r>
    </w:p>
    <w:p>
      <w:pPr>
        <w:spacing w:line="420" w:lineRule="exact"/>
        <w:ind w:left="1188" w:leftChars="257" w:hanging="648" w:hangingChars="270"/>
        <w:rPr>
          <w:rFonts w:ascii="Courier New" w:hAnsi="Courier New" w:cs="Courier New"/>
          <w:sz w:val="24"/>
        </w:rPr>
      </w:pPr>
      <w:r>
        <w:rPr>
          <w:rFonts w:hint="eastAsia" w:ascii="Courier New" w:hAnsi="Courier New" w:cs="Courier New"/>
          <w:sz w:val="24"/>
        </w:rPr>
        <w:t>4.</w:t>
      </w:r>
      <w:r>
        <w:rPr>
          <w:rFonts w:ascii="宋体" w:hAnsi="宋体" w:cs="Courier New"/>
          <w:sz w:val="24"/>
        </w:rPr>
        <w:t xml:space="preserve"> Ф</w:t>
      </w:r>
      <w:r>
        <w:rPr>
          <w:rFonts w:hint="eastAsia" w:ascii="宋体" w:hAnsi="宋体" w:cs="Courier New"/>
          <w:sz w:val="24"/>
          <w:lang w:val="en-US" w:eastAsia="zh-CN"/>
        </w:rPr>
        <w:t>8</w:t>
      </w:r>
      <w:r>
        <w:rPr>
          <w:rFonts w:hint="eastAsia" w:ascii="宋体" w:hAnsi="宋体" w:cs="Courier New"/>
          <w:sz w:val="24"/>
        </w:rPr>
        <w:t>00收线装置</w:t>
      </w:r>
      <w:r>
        <w:rPr>
          <w:rFonts w:hint="eastAsia" w:ascii="Courier New" w:hAnsi="宋体" w:cs="Courier New"/>
          <w:sz w:val="24"/>
        </w:rPr>
        <w:t>适用</w:t>
      </w:r>
      <w:r>
        <w:rPr>
          <w:rFonts w:ascii="Courier New" w:hAnsi="宋体" w:cs="Courier New"/>
          <w:sz w:val="24"/>
        </w:rPr>
        <w:t>盘具参数</w:t>
      </w:r>
    </w:p>
    <w:p>
      <w:pPr>
        <w:spacing w:line="420" w:lineRule="exact"/>
        <w:ind w:firstLine="1080" w:firstLineChars="450"/>
        <w:rPr>
          <w:rFonts w:ascii="Courier New" w:hAnsi="Courier New" w:cs="Courier New"/>
          <w:sz w:val="24"/>
        </w:rPr>
      </w:pPr>
      <w:r>
        <w:rPr>
          <w:rFonts w:ascii="Courier New" w:hAnsi="宋体" w:cs="Courier New"/>
          <w:sz w:val="24"/>
        </w:rPr>
        <w:t>线盘外径：</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Ф</w:t>
      </w:r>
      <w:r>
        <w:rPr>
          <w:rFonts w:hint="eastAsia" w:ascii="Courier New" w:hAnsi="Courier New" w:cs="Courier New"/>
          <w:sz w:val="24"/>
          <w:lang w:val="en-US" w:eastAsia="zh-CN"/>
        </w:rPr>
        <w:t>8</w:t>
      </w:r>
      <w:r>
        <w:rPr>
          <w:rFonts w:hint="eastAsia" w:ascii="Courier New" w:hAnsi="Courier New" w:cs="Courier New"/>
          <w:sz w:val="24"/>
        </w:rPr>
        <w:t>00</w:t>
      </w:r>
    </w:p>
    <w:p>
      <w:pPr>
        <w:spacing w:line="420" w:lineRule="exact"/>
        <w:ind w:left="1131" w:leftChars="514" w:hanging="52" w:hangingChars="22"/>
        <w:rPr>
          <w:rFonts w:hint="default" w:ascii="Courier New" w:hAnsi="Courier New" w:eastAsia="宋体" w:cs="Courier New"/>
          <w:sz w:val="24"/>
          <w:lang w:val="en-US" w:eastAsia="zh-CN"/>
        </w:rPr>
      </w:pPr>
      <w:r>
        <w:rPr>
          <w:rFonts w:ascii="Courier New" w:hAnsi="宋体" w:cs="Courier New"/>
          <w:sz w:val="24"/>
        </w:rPr>
        <w:t>线盘</w:t>
      </w:r>
      <w:r>
        <w:rPr>
          <w:rFonts w:hint="eastAsia" w:ascii="Courier New" w:hAnsi="宋体" w:cs="Courier New"/>
          <w:sz w:val="24"/>
        </w:rPr>
        <w:t>内</w:t>
      </w:r>
      <w:r>
        <w:rPr>
          <w:rFonts w:ascii="Courier New" w:hAnsi="宋体" w:cs="Courier New"/>
          <w:sz w:val="24"/>
        </w:rPr>
        <w:t>径：</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Ф</w:t>
      </w:r>
      <w:r>
        <w:rPr>
          <w:rFonts w:hint="eastAsia" w:ascii="Courier New" w:hAnsi="Courier New" w:cs="Courier New"/>
          <w:sz w:val="24"/>
          <w:lang w:val="en-US" w:eastAsia="zh-CN"/>
        </w:rPr>
        <w:t>315</w:t>
      </w:r>
    </w:p>
    <w:p>
      <w:pPr>
        <w:spacing w:line="420" w:lineRule="exact"/>
        <w:ind w:left="1131" w:leftChars="514" w:hanging="52" w:hangingChars="22"/>
        <w:rPr>
          <w:rFonts w:ascii="Courier New" w:hAnsi="Courier New" w:cs="Courier New"/>
          <w:sz w:val="24"/>
        </w:rPr>
      </w:pPr>
      <w:r>
        <w:rPr>
          <w:rFonts w:ascii="Courier New" w:hAnsi="宋体" w:cs="Courier New"/>
          <w:sz w:val="24"/>
        </w:rPr>
        <w:t>线盘总宽</w:t>
      </w:r>
      <w:r>
        <w:rPr>
          <w:rFonts w:ascii="Courier New" w:hAnsi="Courier New" w:cs="Courier New"/>
          <w:sz w:val="24"/>
        </w:rPr>
        <w:t xml:space="preserve">：              </w:t>
      </w:r>
      <w:r>
        <w:rPr>
          <w:rFonts w:hint="eastAsia" w:ascii="Courier New" w:hAnsi="Courier New" w:cs="Courier New"/>
          <w:sz w:val="24"/>
        </w:rPr>
        <w:t xml:space="preserve"> </w:t>
      </w:r>
      <w:r>
        <w:rPr>
          <w:rFonts w:ascii="Courier New" w:hAnsi="Courier New" w:cs="Courier New"/>
          <w:sz w:val="24"/>
        </w:rPr>
        <w:t xml:space="preserve">  </w:t>
      </w:r>
      <w:r>
        <w:rPr>
          <w:rFonts w:hint="eastAsia" w:ascii="Courier New" w:hAnsi="Courier New" w:cs="Courier New"/>
          <w:sz w:val="24"/>
        </w:rPr>
        <w:t xml:space="preserve"> </w:t>
      </w:r>
      <w:r>
        <w:rPr>
          <w:rFonts w:hint="eastAsia" w:ascii="Courier New" w:hAnsi="Courier New" w:cs="Courier New"/>
          <w:sz w:val="24"/>
          <w:lang w:val="en-US" w:eastAsia="zh-CN"/>
        </w:rPr>
        <w:t>600</w:t>
      </w:r>
      <w:r>
        <w:rPr>
          <w:rFonts w:ascii="Courier New" w:hAnsi="Courier New" w:cs="Courier New"/>
          <w:sz w:val="24"/>
        </w:rPr>
        <w:t>mm</w:t>
      </w:r>
    </w:p>
    <w:p>
      <w:pPr>
        <w:spacing w:line="420" w:lineRule="exact"/>
        <w:ind w:left="1131" w:leftChars="514" w:hanging="52" w:hangingChars="22"/>
        <w:rPr>
          <w:rFonts w:ascii="Courier New" w:hAnsi="Courier New" w:cs="Courier New"/>
          <w:sz w:val="24"/>
        </w:rPr>
      </w:pPr>
      <w:r>
        <w:rPr>
          <w:rFonts w:ascii="Courier New" w:hAnsi="Courier New" w:cs="Courier New"/>
          <w:sz w:val="24"/>
        </w:rPr>
        <w:t xml:space="preserve">线盘轴孔：                </w:t>
      </w:r>
      <w:r>
        <w:rPr>
          <w:rFonts w:hint="eastAsia" w:ascii="Courier New" w:hAnsi="Courier New" w:cs="Courier New"/>
          <w:sz w:val="24"/>
        </w:rPr>
        <w:t xml:space="preserve">  </w:t>
      </w:r>
      <w:r>
        <w:rPr>
          <w:rFonts w:ascii="Courier New" w:hAnsi="Courier New" w:cs="Courier New"/>
          <w:sz w:val="24"/>
        </w:rPr>
        <w:t>Ф125</w:t>
      </w:r>
    </w:p>
    <w:p>
      <w:pPr>
        <w:spacing w:line="420" w:lineRule="exact"/>
        <w:ind w:firstLine="616" w:firstLineChars="257"/>
        <w:rPr>
          <w:rFonts w:ascii="Courier New" w:hAnsi="Courier New" w:cs="Courier New"/>
          <w:sz w:val="24"/>
        </w:rPr>
      </w:pPr>
      <w:r>
        <w:rPr>
          <w:rFonts w:hint="eastAsia" w:ascii="Courier New" w:hAnsi="Courier New" w:cs="Courier New"/>
          <w:sz w:val="24"/>
        </w:rPr>
        <w:t>5．投标书要求</w:t>
      </w:r>
    </w:p>
    <w:p>
      <w:pPr>
        <w:spacing w:line="420" w:lineRule="exact"/>
        <w:ind w:left="540" w:leftChars="257" w:firstLine="180" w:firstLineChars="75"/>
        <w:rPr>
          <w:rFonts w:ascii="Courier New" w:hAnsi="Courier New" w:cs="Courier New"/>
          <w:sz w:val="24"/>
        </w:rPr>
      </w:pPr>
      <w:r>
        <w:rPr>
          <w:rFonts w:hint="eastAsia" w:ascii="Courier New" w:hAnsi="Courier New" w:cs="Courier New"/>
          <w:sz w:val="24"/>
        </w:rPr>
        <w:t>5.1投标方根据招标产品技术参数，结合投标方投标设备自身特点，提供设备组成与其相应技术参数，</w:t>
      </w:r>
      <w:r>
        <w:rPr>
          <w:rFonts w:hint="eastAsia" w:ascii="Verdana" w:hAnsi="宋体"/>
          <w:sz w:val="24"/>
        </w:rPr>
        <w:t>每一台分项设备应分别列出单价。</w:t>
      </w:r>
    </w:p>
    <w:p>
      <w:pPr>
        <w:spacing w:line="420" w:lineRule="exact"/>
        <w:ind w:left="540" w:leftChars="257" w:firstLine="180" w:firstLineChars="75"/>
        <w:rPr>
          <w:rFonts w:ascii="Courier New" w:hAnsi="Courier New" w:cs="Courier New"/>
          <w:sz w:val="24"/>
        </w:rPr>
      </w:pPr>
      <w:r>
        <w:rPr>
          <w:rFonts w:hint="eastAsia" w:ascii="Courier New" w:hAnsi="Courier New" w:cs="Courier New"/>
          <w:sz w:val="24"/>
        </w:rPr>
        <w:t>5.2投标方应提供投标设备及</w:t>
      </w:r>
      <w:r>
        <w:rPr>
          <w:rFonts w:hint="eastAsia" w:ascii="Verdana" w:hAnsi="宋体"/>
          <w:sz w:val="24"/>
        </w:rPr>
        <w:t>分项设备</w:t>
      </w:r>
      <w:r>
        <w:rPr>
          <w:rFonts w:hint="eastAsia" w:ascii="Courier New" w:hAnsi="Courier New" w:cs="Courier New"/>
          <w:sz w:val="24"/>
        </w:rPr>
        <w:t>的详细配置和性能说明，包括且不限于：</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明确设备扭数范围、节距调整范围、节距调整方式、出线速度、制动时间、计米精度、噪音等相关技术参数；</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明确各运转部位驱动电机型号与功率；</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明确放线架的结构形式、收、放线架张力控制方式；</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明确绞弓的结构形式、制作材料、使用寿命、价格等</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明确有关部件的生产商与原产地说明、主要部件的选用材质与结构、尺寸规格说明等；</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提供</w:t>
      </w:r>
      <w:r>
        <w:rPr>
          <w:rFonts w:ascii="Courier New" w:hAnsi="Courier New" w:cs="Courier New"/>
          <w:sz w:val="24"/>
        </w:rPr>
        <w:t>操作维护专用工具</w:t>
      </w:r>
      <w:r>
        <w:rPr>
          <w:rFonts w:hint="eastAsia" w:ascii="Courier New" w:hAnsi="Courier New" w:cs="Courier New"/>
          <w:sz w:val="24"/>
        </w:rPr>
        <w:t>、</w:t>
      </w:r>
      <w:r>
        <w:rPr>
          <w:rFonts w:ascii="Courier New" w:hAnsi="Courier New" w:cs="Courier New"/>
          <w:sz w:val="24"/>
        </w:rPr>
        <w:t>备品备件及易损件</w:t>
      </w:r>
      <w:r>
        <w:rPr>
          <w:rFonts w:hint="eastAsia" w:ascii="Courier New" w:hAnsi="Courier New" w:cs="Courier New"/>
          <w:sz w:val="24"/>
        </w:rPr>
        <w:t>清单及单项价格等；</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明确投标设备的其它技术优势；</w:t>
      </w:r>
    </w:p>
    <w:p>
      <w:pPr>
        <w:spacing w:line="420" w:lineRule="exact"/>
        <w:ind w:left="540" w:leftChars="257" w:firstLine="540" w:firstLineChars="225"/>
        <w:rPr>
          <w:rFonts w:ascii="Courier New" w:hAnsi="Courier New" w:cs="Courier New"/>
          <w:sz w:val="24"/>
        </w:rPr>
      </w:pPr>
      <w:r>
        <w:rPr>
          <w:rFonts w:hint="eastAsia" w:ascii="Courier New" w:hAnsi="Courier New" w:cs="Courier New"/>
          <w:sz w:val="24"/>
        </w:rPr>
        <w:t>明确需由需方提供的部件与服务。</w:t>
      </w:r>
    </w:p>
    <w:p>
      <w:pPr>
        <w:spacing w:line="420" w:lineRule="exact"/>
        <w:ind w:left="1558" w:leftChars="342" w:hanging="840" w:hangingChars="350"/>
        <w:rPr>
          <w:rFonts w:ascii="Courier New" w:hAnsi="Courier New" w:cs="Courier New"/>
          <w:color w:val="FF0000"/>
          <w:sz w:val="24"/>
        </w:rPr>
      </w:pPr>
      <w:r>
        <w:rPr>
          <w:rFonts w:hint="eastAsia" w:ascii="Courier New" w:hAnsi="Courier New" w:cs="Courier New"/>
          <w:color w:val="FF0000"/>
          <w:sz w:val="24"/>
        </w:rPr>
        <w:t>注：1、上述每套双节距束线机均带两台</w:t>
      </w:r>
      <w:r>
        <w:rPr>
          <w:rFonts w:ascii="Courier New" w:hAnsi="Courier New" w:cs="Courier New"/>
          <w:color w:val="FF0000"/>
          <w:sz w:val="24"/>
        </w:rPr>
        <w:t>Ф</w:t>
      </w:r>
      <w:r>
        <w:rPr>
          <w:rFonts w:hint="eastAsia" w:ascii="Courier New" w:hAnsi="Courier New" w:cs="Courier New"/>
          <w:color w:val="FF0000"/>
          <w:sz w:val="24"/>
        </w:rPr>
        <w:t>630双盘主动放线架</w:t>
      </w:r>
      <w:r>
        <w:rPr>
          <w:rFonts w:hint="eastAsia" w:ascii="Courier New" w:hAnsi="Courier New" w:cs="Courier New"/>
          <w:color w:val="FF0000"/>
          <w:sz w:val="24"/>
          <w:lang w:eastAsia="zh-CN"/>
        </w:rPr>
        <w:t>，</w:t>
      </w:r>
      <w:r>
        <w:rPr>
          <w:rFonts w:ascii="Courier New" w:hAnsi="Courier New" w:cs="Courier New"/>
          <w:color w:val="FF0000"/>
          <w:sz w:val="24"/>
        </w:rPr>
        <w:t>Ф</w:t>
      </w:r>
      <w:r>
        <w:rPr>
          <w:rFonts w:hint="eastAsia" w:ascii="Courier New" w:hAnsi="Courier New" w:cs="Courier New"/>
          <w:color w:val="FF0000"/>
          <w:sz w:val="24"/>
          <w:lang w:val="en-US" w:eastAsia="zh-CN"/>
        </w:rPr>
        <w:t>80</w:t>
      </w:r>
      <w:r>
        <w:rPr>
          <w:rFonts w:hint="eastAsia" w:ascii="Courier New" w:hAnsi="Courier New" w:cs="Courier New"/>
          <w:color w:val="FF0000"/>
          <w:sz w:val="24"/>
        </w:rPr>
        <w:t>0两台</w:t>
      </w:r>
      <w:r>
        <w:rPr>
          <w:rFonts w:ascii="Courier New" w:hAnsi="Courier New" w:cs="Courier New"/>
          <w:color w:val="FF0000"/>
          <w:sz w:val="24"/>
        </w:rPr>
        <w:t>Ф</w:t>
      </w:r>
      <w:r>
        <w:rPr>
          <w:rFonts w:hint="eastAsia" w:ascii="Courier New" w:hAnsi="Courier New" w:cs="Courier New"/>
          <w:color w:val="FF0000"/>
          <w:sz w:val="24"/>
          <w:lang w:val="en-US" w:eastAsia="zh-CN"/>
        </w:rPr>
        <w:t>80</w:t>
      </w:r>
      <w:r>
        <w:rPr>
          <w:rFonts w:hint="eastAsia" w:ascii="Courier New" w:hAnsi="Courier New" w:cs="Courier New"/>
          <w:color w:val="FF0000"/>
          <w:sz w:val="24"/>
        </w:rPr>
        <w:t>0双盘主动放线架。</w:t>
      </w:r>
    </w:p>
    <w:p>
      <w:pPr>
        <w:spacing w:line="420" w:lineRule="exact"/>
        <w:ind w:left="540" w:leftChars="257" w:firstLine="540" w:firstLineChars="225"/>
        <w:rPr>
          <w:rFonts w:ascii="Courier New" w:hAnsi="Courier New" w:cs="Courier New"/>
          <w:color w:val="FF0000"/>
          <w:sz w:val="24"/>
        </w:rPr>
      </w:pPr>
      <w:r>
        <w:rPr>
          <w:rFonts w:hint="eastAsia" w:ascii="Courier New" w:hAnsi="Courier New" w:cs="Courier New"/>
          <w:color w:val="FF0000"/>
          <w:sz w:val="24"/>
        </w:rPr>
        <w:t>2、</w:t>
      </w:r>
      <w:r>
        <w:rPr>
          <w:rFonts w:ascii="Courier New" w:hAnsi="Courier New" w:cs="Courier New"/>
          <w:color w:val="FF0000"/>
          <w:sz w:val="24"/>
        </w:rPr>
        <w:t>Ф</w:t>
      </w:r>
      <w:r>
        <w:rPr>
          <w:rFonts w:hint="eastAsia" w:ascii="Courier New" w:hAnsi="Courier New" w:cs="Courier New"/>
          <w:color w:val="FF0000"/>
          <w:sz w:val="24"/>
        </w:rPr>
        <w:t>630收线装置同时能适用二种</w:t>
      </w:r>
      <w:r>
        <w:rPr>
          <w:rFonts w:ascii="Courier New" w:hAnsi="Courier New" w:cs="Courier New"/>
          <w:color w:val="FF0000"/>
          <w:sz w:val="24"/>
        </w:rPr>
        <w:t>Ф</w:t>
      </w:r>
      <w:r>
        <w:rPr>
          <w:rFonts w:hint="eastAsia" w:ascii="Courier New" w:hAnsi="Courier New" w:cs="Courier New"/>
          <w:color w:val="FF0000"/>
          <w:sz w:val="24"/>
        </w:rPr>
        <w:t>500线盘，供方配套齐全各盘具顶针。</w:t>
      </w:r>
    </w:p>
    <w:p>
      <w:pPr>
        <w:spacing w:line="420" w:lineRule="exact"/>
        <w:ind w:firstLine="540" w:firstLineChars="225"/>
        <w:rPr>
          <w:rFonts w:ascii="宋体" w:hAnsi="宋体"/>
          <w:sz w:val="24"/>
        </w:rPr>
      </w:pPr>
      <w:r>
        <w:rPr>
          <w:rFonts w:hint="eastAsia" w:ascii="Verdana" w:hAnsi="宋体"/>
          <w:sz w:val="24"/>
        </w:rPr>
        <w:t>6．投标设备所用</w:t>
      </w:r>
      <w:r>
        <w:rPr>
          <w:rFonts w:hint="eastAsia" w:ascii="宋体" w:hAnsi="宋体"/>
          <w:sz w:val="24"/>
        </w:rPr>
        <w:t>电、压缩空气、所在环境温度</w:t>
      </w:r>
    </w:p>
    <w:p>
      <w:pPr>
        <w:spacing w:line="420" w:lineRule="exact"/>
        <w:ind w:firstLine="1027" w:firstLineChars="428"/>
        <w:rPr>
          <w:rFonts w:ascii="Courier New" w:hAnsi="Courier New" w:cs="Courier New"/>
          <w:sz w:val="24"/>
        </w:rPr>
      </w:pPr>
      <w:r>
        <w:rPr>
          <w:rFonts w:hint="eastAsia" w:ascii="宋体" w:hAnsi="宋体"/>
          <w:sz w:val="24"/>
        </w:rPr>
        <w:t xml:space="preserve">电：       </w:t>
      </w:r>
      <w:r>
        <w:rPr>
          <w:rFonts w:ascii="Courier New" w:hAnsi="Courier New" w:cs="Courier New"/>
          <w:sz w:val="24"/>
        </w:rPr>
        <w:t xml:space="preserve"> </w:t>
      </w:r>
      <w:r>
        <w:rPr>
          <w:rFonts w:ascii="Courier New" w:hAnsi="宋体" w:cs="Courier New"/>
          <w:sz w:val="24"/>
        </w:rPr>
        <w:t>电压：</w:t>
      </w:r>
      <w:r>
        <w:rPr>
          <w:rFonts w:ascii="Courier New" w:hAnsi="Courier New" w:cs="Courier New"/>
          <w:sz w:val="24"/>
        </w:rPr>
        <w:t xml:space="preserve">                   3×</w:t>
      </w:r>
      <w:r>
        <w:rPr>
          <w:rFonts w:hint="eastAsia" w:ascii="Courier New" w:hAnsi="Courier New" w:cs="Courier New"/>
          <w:sz w:val="24"/>
        </w:rPr>
        <w:t>38</w:t>
      </w:r>
      <w:r>
        <w:rPr>
          <w:rFonts w:ascii="Courier New" w:hAnsi="Courier New" w:cs="Courier New"/>
          <w:sz w:val="24"/>
        </w:rPr>
        <w:t xml:space="preserve">0V  </w:t>
      </w:r>
    </w:p>
    <w:p>
      <w:pPr>
        <w:spacing w:line="420" w:lineRule="exact"/>
        <w:ind w:firstLine="2448" w:firstLineChars="1020"/>
        <w:rPr>
          <w:rFonts w:ascii="Courier New" w:hAnsi="Courier New" w:cs="Courier New"/>
          <w:sz w:val="24"/>
        </w:rPr>
      </w:pPr>
      <w:r>
        <w:rPr>
          <w:rFonts w:ascii="Courier New" w:hAnsi="宋体" w:cs="Courier New"/>
          <w:sz w:val="24"/>
        </w:rPr>
        <w:t>电压波动：</w:t>
      </w:r>
      <w:r>
        <w:rPr>
          <w:rFonts w:ascii="Courier New" w:hAnsi="Courier New" w:cs="Courier New"/>
          <w:sz w:val="24"/>
        </w:rPr>
        <w:t xml:space="preserve">               ±10%</w:t>
      </w:r>
    </w:p>
    <w:p>
      <w:pPr>
        <w:spacing w:line="420" w:lineRule="exact"/>
        <w:ind w:firstLine="2448" w:firstLineChars="1020"/>
        <w:rPr>
          <w:rFonts w:ascii="Courier New" w:hAnsi="Courier New" w:cs="Courier New"/>
          <w:sz w:val="24"/>
        </w:rPr>
      </w:pPr>
      <w:r>
        <w:rPr>
          <w:rFonts w:ascii="Courier New" w:hAnsi="Courier New" w:cs="Courier New"/>
          <w:sz w:val="24"/>
        </w:rPr>
        <w:t>频率：                   50Hz±1Hz</w:t>
      </w:r>
    </w:p>
    <w:p>
      <w:pPr>
        <w:spacing w:line="420" w:lineRule="exact"/>
        <w:ind w:firstLine="2448" w:firstLineChars="1020"/>
        <w:rPr>
          <w:rFonts w:ascii="Courier New" w:hAnsi="Courier New" w:cs="Courier New"/>
          <w:sz w:val="24"/>
        </w:rPr>
      </w:pPr>
      <w:r>
        <w:rPr>
          <w:rFonts w:ascii="Courier New" w:hAnsi="Courier New" w:cs="Courier New"/>
          <w:sz w:val="24"/>
        </w:rPr>
        <w:t>控制电压：               单相 AC220V</w:t>
      </w:r>
    </w:p>
    <w:p>
      <w:pPr>
        <w:spacing w:line="420" w:lineRule="exact"/>
        <w:ind w:firstLine="2448" w:firstLineChars="1020"/>
        <w:rPr>
          <w:rFonts w:ascii="Courier New" w:hAnsi="Courier New" w:cs="Courier New"/>
          <w:sz w:val="24"/>
        </w:rPr>
      </w:pPr>
    </w:p>
    <w:p>
      <w:pPr>
        <w:spacing w:line="420" w:lineRule="exact"/>
        <w:ind w:firstLine="1027" w:firstLineChars="428"/>
        <w:rPr>
          <w:rFonts w:ascii="Courier New" w:hAnsi="Courier New" w:cs="Courier New"/>
          <w:sz w:val="24"/>
        </w:rPr>
      </w:pPr>
      <w:r>
        <w:rPr>
          <w:rFonts w:ascii="Courier New" w:hAnsi="宋体" w:cs="Courier New"/>
          <w:sz w:val="24"/>
        </w:rPr>
        <w:t>压缩空气：</w:t>
      </w:r>
      <w:r>
        <w:rPr>
          <w:rFonts w:ascii="Courier New" w:hAnsi="Courier New" w:cs="Courier New"/>
          <w:sz w:val="24"/>
        </w:rPr>
        <w:t xml:space="preserve">  </w:t>
      </w:r>
      <w:r>
        <w:rPr>
          <w:rFonts w:ascii="Courier New" w:hAnsi="宋体" w:cs="Courier New"/>
          <w:sz w:val="24"/>
        </w:rPr>
        <w:t>质量：</w:t>
      </w:r>
      <w:r>
        <w:rPr>
          <w:rFonts w:ascii="Courier New" w:hAnsi="Courier New" w:cs="Courier New"/>
          <w:sz w:val="24"/>
        </w:rPr>
        <w:t xml:space="preserve">                   无油压缩空气 </w:t>
      </w:r>
    </w:p>
    <w:p>
      <w:pPr>
        <w:spacing w:line="420" w:lineRule="exact"/>
        <w:ind w:firstLine="2448" w:firstLineChars="1020"/>
        <w:rPr>
          <w:rFonts w:ascii="Courier New" w:hAnsi="Courier New" w:cs="Courier New"/>
          <w:sz w:val="24"/>
        </w:rPr>
      </w:pPr>
      <w:r>
        <w:rPr>
          <w:rFonts w:ascii="Courier New" w:hAnsi="宋体" w:cs="Courier New"/>
          <w:sz w:val="24"/>
        </w:rPr>
        <w:t>运行压力：</w:t>
      </w:r>
      <w:r>
        <w:rPr>
          <w:rFonts w:ascii="Courier New" w:hAnsi="Courier New" w:cs="Courier New"/>
          <w:sz w:val="24"/>
        </w:rPr>
        <w:t xml:space="preserve">               ~0.6Mpa</w:t>
      </w:r>
    </w:p>
    <w:p>
      <w:pPr>
        <w:spacing w:line="420" w:lineRule="exact"/>
        <w:ind w:firstLine="2520" w:firstLineChars="1050"/>
        <w:rPr>
          <w:rFonts w:ascii="Courier New" w:hAnsi="Courier New" w:cs="Courier New"/>
          <w:sz w:val="24"/>
        </w:rPr>
      </w:pPr>
      <w:r>
        <w:rPr>
          <w:rFonts w:hint="eastAsia" w:ascii="宋体" w:hAnsi="宋体"/>
          <w:sz w:val="24"/>
        </w:rPr>
        <w:t>环境温度：               0-42</w:t>
      </w:r>
      <w:r>
        <w:rPr>
          <w:rFonts w:ascii="Courier New" w:hAnsi="Courier New" w:cs="Courier New"/>
          <w:sz w:val="24"/>
        </w:rPr>
        <w:t>℃</w:t>
      </w:r>
    </w:p>
    <w:p>
      <w:pPr>
        <w:spacing w:line="420" w:lineRule="atLeast"/>
        <w:ind w:left="540" w:leftChars="257" w:firstLine="408" w:firstLineChars="170"/>
        <w:rPr>
          <w:rFonts w:ascii="Verdana" w:hAnsi="宋体"/>
          <w:sz w:val="24"/>
        </w:rPr>
      </w:pPr>
      <w:r>
        <w:rPr>
          <w:rFonts w:hint="eastAsia" w:ascii="Verdana" w:hAnsi="宋体"/>
          <w:sz w:val="24"/>
        </w:rPr>
        <w:t>调试验收要求：</w:t>
      </w:r>
    </w:p>
    <w:tbl>
      <w:tblPr>
        <w:tblStyle w:val="9"/>
        <w:tblW w:w="0" w:type="auto"/>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884"/>
        <w:gridCol w:w="992"/>
        <w:gridCol w:w="1268"/>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5" w:type="dxa"/>
            <w:shd w:val="clear" w:color="auto" w:fill="auto"/>
            <w:vAlign w:val="center"/>
          </w:tcPr>
          <w:p>
            <w:pPr>
              <w:spacing w:line="420" w:lineRule="atLeast"/>
              <w:jc w:val="center"/>
              <w:rPr>
                <w:rFonts w:ascii="Verdana" w:hAnsi="宋体"/>
                <w:sz w:val="24"/>
              </w:rPr>
            </w:pPr>
            <w:r>
              <w:rPr>
                <w:rFonts w:hint="eastAsia" w:ascii="Verdana" w:hAnsi="宋体"/>
                <w:sz w:val="24"/>
              </w:rPr>
              <w:t>产品（mm</w:t>
            </w:r>
            <w:r>
              <w:rPr>
                <w:rFonts w:hint="eastAsia" w:ascii="Verdana" w:hAnsi="宋体"/>
                <w:sz w:val="24"/>
                <w:vertAlign w:val="superscript"/>
              </w:rPr>
              <w:t>2</w:t>
            </w:r>
            <w:r>
              <w:rPr>
                <w:rFonts w:hint="eastAsia" w:ascii="Verdana" w:hAnsi="宋体"/>
                <w:sz w:val="24"/>
              </w:rPr>
              <w:t>）</w:t>
            </w:r>
          </w:p>
        </w:tc>
        <w:tc>
          <w:tcPr>
            <w:tcW w:w="884" w:type="dxa"/>
            <w:shd w:val="clear" w:color="auto" w:fill="auto"/>
            <w:vAlign w:val="center"/>
          </w:tcPr>
          <w:p>
            <w:pPr>
              <w:spacing w:line="420" w:lineRule="atLeast"/>
              <w:jc w:val="center"/>
              <w:rPr>
                <w:rFonts w:ascii="Verdana" w:hAnsi="宋体"/>
                <w:sz w:val="24"/>
              </w:rPr>
            </w:pPr>
            <w:r>
              <w:rPr>
                <w:rFonts w:hint="eastAsia" w:ascii="Verdana" w:hAnsi="宋体"/>
                <w:sz w:val="24"/>
              </w:rPr>
              <w:t>根数</w:t>
            </w:r>
          </w:p>
        </w:tc>
        <w:tc>
          <w:tcPr>
            <w:tcW w:w="992" w:type="dxa"/>
            <w:shd w:val="clear" w:color="auto" w:fill="auto"/>
            <w:vAlign w:val="center"/>
          </w:tcPr>
          <w:p>
            <w:pPr>
              <w:spacing w:line="420" w:lineRule="atLeast"/>
              <w:jc w:val="center"/>
              <w:rPr>
                <w:rFonts w:ascii="Verdana" w:hAnsi="宋体"/>
                <w:sz w:val="24"/>
              </w:rPr>
            </w:pPr>
            <w:r>
              <w:rPr>
                <w:rFonts w:hint="eastAsia" w:ascii="Verdana" w:hAnsi="宋体"/>
                <w:sz w:val="24"/>
              </w:rPr>
              <w:t>线径</w:t>
            </w:r>
          </w:p>
        </w:tc>
        <w:tc>
          <w:tcPr>
            <w:tcW w:w="1268" w:type="dxa"/>
            <w:vAlign w:val="center"/>
          </w:tcPr>
          <w:p>
            <w:pPr>
              <w:spacing w:line="420" w:lineRule="atLeast"/>
              <w:jc w:val="center"/>
              <w:rPr>
                <w:rFonts w:ascii="Verdana" w:hAnsi="宋体"/>
                <w:sz w:val="24"/>
              </w:rPr>
            </w:pPr>
            <w:r>
              <w:rPr>
                <w:rFonts w:hint="eastAsia" w:ascii="Verdana" w:hAnsi="宋体"/>
                <w:sz w:val="24"/>
              </w:rPr>
              <w:t>节距</w:t>
            </w:r>
          </w:p>
        </w:tc>
        <w:tc>
          <w:tcPr>
            <w:tcW w:w="1946" w:type="dxa"/>
            <w:shd w:val="clear" w:color="auto" w:fill="auto"/>
            <w:vAlign w:val="center"/>
          </w:tcPr>
          <w:p>
            <w:pPr>
              <w:spacing w:line="420" w:lineRule="atLeast"/>
              <w:jc w:val="center"/>
              <w:rPr>
                <w:rFonts w:ascii="Verdana" w:hAnsi="宋体"/>
                <w:sz w:val="24"/>
              </w:rPr>
            </w:pPr>
            <w:r>
              <w:rPr>
                <w:rFonts w:hint="eastAsia" w:ascii="Verdana" w:hAnsi="宋体"/>
                <w:sz w:val="24"/>
              </w:rPr>
              <w:t>运行速度（m/s）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45" w:type="dxa"/>
            <w:shd w:val="clear" w:color="auto" w:fill="auto"/>
            <w:vAlign w:val="center"/>
          </w:tcPr>
          <w:p>
            <w:pPr>
              <w:spacing w:line="420" w:lineRule="atLeast"/>
              <w:jc w:val="center"/>
              <w:rPr>
                <w:rFonts w:hint="default" w:ascii="Verdana" w:hAnsi="宋体"/>
                <w:sz w:val="24"/>
              </w:rPr>
            </w:pPr>
            <w:r>
              <w:rPr>
                <w:rFonts w:hint="default" w:ascii="Verdana" w:hAnsi="宋体"/>
                <w:sz w:val="24"/>
              </w:rPr>
              <w:t>1.5</w:t>
            </w:r>
          </w:p>
        </w:tc>
        <w:tc>
          <w:tcPr>
            <w:tcW w:w="884" w:type="dxa"/>
            <w:shd w:val="clear" w:color="auto" w:fill="auto"/>
            <w:vAlign w:val="center"/>
          </w:tcPr>
          <w:p>
            <w:pPr>
              <w:spacing w:line="420" w:lineRule="atLeast"/>
              <w:jc w:val="center"/>
              <w:rPr>
                <w:rFonts w:hint="default" w:ascii="Verdana" w:hAnsi="宋体"/>
                <w:sz w:val="24"/>
              </w:rPr>
            </w:pPr>
            <w:r>
              <w:rPr>
                <w:rFonts w:hint="default" w:ascii="Verdana" w:hAnsi="宋体"/>
                <w:sz w:val="24"/>
              </w:rPr>
              <w:t>19</w:t>
            </w:r>
          </w:p>
        </w:tc>
        <w:tc>
          <w:tcPr>
            <w:tcW w:w="992" w:type="dxa"/>
            <w:shd w:val="clear" w:color="auto" w:fill="auto"/>
            <w:vAlign w:val="center"/>
          </w:tcPr>
          <w:p>
            <w:pPr>
              <w:spacing w:line="420" w:lineRule="atLeast"/>
              <w:jc w:val="center"/>
              <w:rPr>
                <w:rFonts w:hint="default" w:ascii="Verdana" w:hAnsi="宋体"/>
                <w:sz w:val="24"/>
              </w:rPr>
            </w:pPr>
            <w:r>
              <w:rPr>
                <w:rFonts w:ascii="Verdana" w:hAnsi="宋体"/>
                <w:sz w:val="24"/>
              </w:rPr>
              <w:t>0.30</w:t>
            </w:r>
          </w:p>
        </w:tc>
        <w:tc>
          <w:tcPr>
            <w:tcW w:w="1268" w:type="dxa"/>
          </w:tcPr>
          <w:p>
            <w:pPr>
              <w:spacing w:line="420" w:lineRule="atLeast"/>
              <w:jc w:val="center"/>
              <w:rPr>
                <w:rFonts w:hint="default" w:ascii="Verdana" w:hAnsi="宋体"/>
                <w:sz w:val="24"/>
              </w:rPr>
            </w:pPr>
            <w:r>
              <w:rPr>
                <w:rFonts w:ascii="Verdana" w:hAnsi="宋体"/>
                <w:sz w:val="24"/>
              </w:rPr>
              <w:t>18-29</w:t>
            </w:r>
          </w:p>
        </w:tc>
        <w:tc>
          <w:tcPr>
            <w:tcW w:w="1946" w:type="dxa"/>
            <w:shd w:val="clear" w:color="auto" w:fill="auto"/>
            <w:vAlign w:val="center"/>
          </w:tcPr>
          <w:p>
            <w:pPr>
              <w:spacing w:line="420" w:lineRule="atLeast"/>
              <w:jc w:val="center"/>
              <w:rPr>
                <w:rFonts w:ascii="Verdana" w:hAnsi="宋体"/>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1" w:hRule="atLeast"/>
        </w:trPr>
        <w:tc>
          <w:tcPr>
            <w:tcW w:w="1945" w:type="dxa"/>
            <w:shd w:val="clear" w:color="auto" w:fill="auto"/>
            <w:vAlign w:val="center"/>
          </w:tcPr>
          <w:p>
            <w:pPr>
              <w:spacing w:line="420" w:lineRule="atLeast"/>
              <w:jc w:val="center"/>
              <w:rPr>
                <w:rFonts w:hint="default" w:ascii="Verdana" w:hAnsi="宋体" w:eastAsia="宋体" w:cs="Times New Roman"/>
                <w:kern w:val="2"/>
                <w:sz w:val="24"/>
                <w:szCs w:val="24"/>
                <w:lang w:eastAsia="zh-CN" w:bidi="he-IL"/>
              </w:rPr>
            </w:pPr>
            <w:r>
              <w:rPr>
                <w:rFonts w:hint="default" w:ascii="Verdana" w:hAnsi="宋体" w:cs="Times New Roman"/>
                <w:kern w:val="2"/>
                <w:sz w:val="24"/>
                <w:szCs w:val="24"/>
                <w:lang w:eastAsia="zh-CN" w:bidi="he-IL"/>
              </w:rPr>
              <w:t>16</w:t>
            </w:r>
          </w:p>
        </w:tc>
        <w:tc>
          <w:tcPr>
            <w:tcW w:w="884" w:type="dxa"/>
            <w:shd w:val="clear" w:color="auto" w:fill="auto"/>
            <w:vAlign w:val="center"/>
          </w:tcPr>
          <w:p>
            <w:pPr>
              <w:spacing w:line="420" w:lineRule="atLeast"/>
              <w:jc w:val="center"/>
              <w:rPr>
                <w:rFonts w:hint="default" w:ascii="Verdana" w:hAnsi="宋体" w:eastAsia="宋体" w:cs="Times New Roman"/>
                <w:kern w:val="2"/>
                <w:sz w:val="24"/>
                <w:szCs w:val="24"/>
                <w:lang w:eastAsia="zh-CN" w:bidi="he-IL"/>
              </w:rPr>
            </w:pPr>
            <w:r>
              <w:rPr>
                <w:rFonts w:hint="default" w:ascii="Verdana" w:hAnsi="宋体" w:cs="Times New Roman"/>
                <w:kern w:val="2"/>
                <w:sz w:val="24"/>
                <w:szCs w:val="24"/>
                <w:lang w:eastAsia="zh-CN" w:bidi="he-IL"/>
              </w:rPr>
              <w:t>78</w:t>
            </w:r>
          </w:p>
        </w:tc>
        <w:tc>
          <w:tcPr>
            <w:tcW w:w="992" w:type="dxa"/>
            <w:shd w:val="clear" w:color="auto" w:fill="auto"/>
            <w:vAlign w:val="center"/>
          </w:tcPr>
          <w:p>
            <w:pPr>
              <w:spacing w:line="420" w:lineRule="atLeast"/>
              <w:jc w:val="center"/>
              <w:rPr>
                <w:rFonts w:hint="default" w:ascii="Verdana" w:hAnsi="宋体" w:eastAsia="宋体" w:cs="Times New Roman"/>
                <w:kern w:val="2"/>
                <w:sz w:val="24"/>
                <w:szCs w:val="24"/>
                <w:lang w:eastAsia="zh-CN" w:bidi="he-IL"/>
              </w:rPr>
            </w:pPr>
            <w:r>
              <w:rPr>
                <w:rFonts w:hint="default" w:ascii="Verdana" w:hAnsi="宋体" w:cs="Times New Roman"/>
                <w:kern w:val="2"/>
                <w:sz w:val="24"/>
                <w:szCs w:val="24"/>
                <w:lang w:eastAsia="zh-CN" w:bidi="he-IL"/>
              </w:rPr>
              <w:t>0.52</w:t>
            </w:r>
          </w:p>
        </w:tc>
        <w:tc>
          <w:tcPr>
            <w:tcW w:w="1268" w:type="dxa"/>
            <w:vAlign w:val="top"/>
          </w:tcPr>
          <w:p>
            <w:pPr>
              <w:spacing w:line="420" w:lineRule="atLeast"/>
              <w:jc w:val="center"/>
              <w:rPr>
                <w:rFonts w:hint="default" w:ascii="Verdana" w:hAnsi="宋体" w:eastAsia="宋体" w:cs="Times New Roman"/>
                <w:kern w:val="2"/>
                <w:sz w:val="24"/>
                <w:szCs w:val="24"/>
                <w:lang w:eastAsia="zh-CN" w:bidi="he-IL"/>
              </w:rPr>
            </w:pPr>
            <w:r>
              <w:rPr>
                <w:rFonts w:hint="default" w:ascii="Verdana" w:hAnsi="宋体" w:cs="Times New Roman"/>
                <w:kern w:val="2"/>
                <w:sz w:val="24"/>
                <w:szCs w:val="24"/>
                <w:lang w:eastAsia="zh-CN" w:bidi="he-IL"/>
              </w:rPr>
              <w:t>70-100</w:t>
            </w:r>
          </w:p>
        </w:tc>
        <w:tc>
          <w:tcPr>
            <w:tcW w:w="1946" w:type="dxa"/>
            <w:shd w:val="clear" w:color="auto" w:fill="auto"/>
            <w:vAlign w:val="center"/>
          </w:tcPr>
          <w:p>
            <w:pPr>
              <w:spacing w:line="420" w:lineRule="atLeast"/>
              <w:jc w:val="center"/>
              <w:rPr>
                <w:rFonts w:ascii="Verdana"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trPr>
        <w:tc>
          <w:tcPr>
            <w:tcW w:w="1945" w:type="dxa"/>
            <w:shd w:val="clear" w:color="auto" w:fill="auto"/>
            <w:vAlign w:val="center"/>
          </w:tcPr>
          <w:p>
            <w:pPr>
              <w:spacing w:line="420" w:lineRule="atLeast"/>
              <w:jc w:val="center"/>
              <w:rPr>
                <w:rFonts w:ascii="Verdana" w:hAnsi="宋体"/>
                <w:sz w:val="24"/>
              </w:rPr>
            </w:pPr>
          </w:p>
        </w:tc>
        <w:tc>
          <w:tcPr>
            <w:tcW w:w="884" w:type="dxa"/>
            <w:shd w:val="clear" w:color="auto" w:fill="auto"/>
            <w:vAlign w:val="center"/>
          </w:tcPr>
          <w:p>
            <w:pPr>
              <w:spacing w:line="420" w:lineRule="atLeast"/>
              <w:jc w:val="center"/>
              <w:rPr>
                <w:rFonts w:ascii="Verdana" w:hAnsi="宋体"/>
                <w:sz w:val="24"/>
              </w:rPr>
            </w:pPr>
          </w:p>
        </w:tc>
        <w:tc>
          <w:tcPr>
            <w:tcW w:w="992" w:type="dxa"/>
            <w:shd w:val="clear" w:color="auto" w:fill="auto"/>
            <w:vAlign w:val="center"/>
          </w:tcPr>
          <w:p>
            <w:pPr>
              <w:spacing w:line="420" w:lineRule="atLeast"/>
              <w:jc w:val="center"/>
              <w:rPr>
                <w:rFonts w:ascii="Verdana" w:hAnsi="宋体"/>
                <w:sz w:val="24"/>
              </w:rPr>
            </w:pPr>
          </w:p>
        </w:tc>
        <w:tc>
          <w:tcPr>
            <w:tcW w:w="1268" w:type="dxa"/>
          </w:tcPr>
          <w:p>
            <w:pPr>
              <w:spacing w:line="420" w:lineRule="atLeast"/>
              <w:jc w:val="center"/>
              <w:rPr>
                <w:rFonts w:ascii="Verdana" w:hAnsi="宋体"/>
                <w:sz w:val="24"/>
              </w:rPr>
            </w:pPr>
          </w:p>
        </w:tc>
        <w:tc>
          <w:tcPr>
            <w:tcW w:w="1946" w:type="dxa"/>
            <w:shd w:val="clear" w:color="auto" w:fill="auto"/>
            <w:vAlign w:val="center"/>
          </w:tcPr>
          <w:p>
            <w:pPr>
              <w:spacing w:line="420" w:lineRule="atLeast"/>
              <w:jc w:val="center"/>
              <w:rPr>
                <w:rFonts w:ascii="Verdana" w:hAnsi="宋体"/>
                <w:sz w:val="24"/>
              </w:rPr>
            </w:pPr>
          </w:p>
        </w:tc>
      </w:tr>
    </w:tbl>
    <w:p>
      <w:pPr>
        <w:pStyle w:val="17"/>
        <w:ind w:firstLine="0" w:firstLineChars="0"/>
        <w:rPr>
          <w:b/>
          <w:sz w:val="24"/>
        </w:rPr>
      </w:pPr>
    </w:p>
    <w:p>
      <w:pPr>
        <w:pStyle w:val="17"/>
        <w:ind w:firstLine="0" w:firstLineChars="0"/>
        <w:rPr>
          <w:b/>
          <w:sz w:val="24"/>
        </w:rPr>
      </w:pPr>
      <w:r>
        <w:rPr>
          <w:rFonts w:hint="eastAsia"/>
          <w:b/>
          <w:sz w:val="24"/>
        </w:rPr>
        <w:t>第三部分：招标设备其它要求（</w:t>
      </w:r>
      <w:r>
        <w:rPr>
          <w:rFonts w:hint="eastAsia"/>
          <w:b/>
          <w:color w:val="FF0000"/>
          <w:sz w:val="24"/>
        </w:rPr>
        <w:t>此部分须作为附件附入合同执行</w:t>
      </w:r>
      <w:r>
        <w:rPr>
          <w:rFonts w:hint="eastAsia"/>
          <w:b/>
          <w:sz w:val="24"/>
        </w:rPr>
        <w:t>）</w:t>
      </w:r>
    </w:p>
    <w:p>
      <w:pPr>
        <w:autoSpaceDE w:val="0"/>
        <w:autoSpaceDN w:val="0"/>
        <w:adjustRightInd w:val="0"/>
        <w:spacing w:line="420" w:lineRule="exact"/>
        <w:textAlignment w:val="bottom"/>
        <w:rPr>
          <w:rFonts w:ascii="宋体" w:hAnsi="宋体" w:cs="Courier New"/>
          <w:sz w:val="24"/>
        </w:rPr>
      </w:pPr>
      <w:r>
        <w:rPr>
          <w:rFonts w:hint="eastAsia"/>
          <w:sz w:val="24"/>
        </w:rPr>
        <w:t>1、智能化</w:t>
      </w:r>
    </w:p>
    <w:p>
      <w:pPr>
        <w:pStyle w:val="19"/>
        <w:autoSpaceDE w:val="0"/>
        <w:autoSpaceDN w:val="0"/>
        <w:adjustRightInd w:val="0"/>
        <w:spacing w:line="420" w:lineRule="exact"/>
        <w:ind w:left="922" w:firstLine="0" w:firstLineChars="0"/>
        <w:textAlignment w:val="bottom"/>
        <w:rPr>
          <w:rFonts w:ascii="宋体" w:hAnsi="宋体" w:cs="Courier New"/>
          <w:b/>
          <w:color w:val="FF0000"/>
          <w:sz w:val="24"/>
        </w:rPr>
      </w:pPr>
      <w:r>
        <w:rPr>
          <w:rFonts w:hint="eastAsia" w:ascii="宋体" w:hAnsi="宋体" w:cs="Courier New"/>
          <w:b/>
          <w:color w:val="FF0000"/>
          <w:sz w:val="24"/>
        </w:rPr>
        <w:t>①要求提供设备三维模型、三维建模数据及三维模型格式prt.jt，及设备的组装图。</w:t>
      </w:r>
      <w:r>
        <w:rPr>
          <w:rFonts w:hint="eastAsia" w:ascii="宋体" w:hAnsi="宋体" w:cs="Courier New"/>
          <w:b/>
          <w:color w:val="FF0000"/>
          <w:sz w:val="24"/>
        </w:rPr>
        <w:br w:type="textWrapping"/>
      </w:r>
      <w:r>
        <w:rPr>
          <w:rFonts w:hint="eastAsia" w:ascii="宋体" w:hAnsi="宋体" w:cs="Courier New"/>
          <w:b/>
          <w:color w:val="FF0000"/>
          <w:sz w:val="24"/>
        </w:rPr>
        <w:t>②控制系统需配置智能通讯电表，数据需集成到PLC系统，并能实时记录显示本设备的峰谷平使用电量、能耗等。</w:t>
      </w:r>
      <w:r>
        <w:rPr>
          <w:rFonts w:hint="eastAsia" w:ascii="宋体" w:hAnsi="宋体" w:cs="Courier New"/>
          <w:b/>
          <w:color w:val="FF0000"/>
          <w:sz w:val="24"/>
        </w:rPr>
        <w:br w:type="textWrapping"/>
      </w:r>
      <w:r>
        <w:rPr>
          <w:rFonts w:hint="eastAsia" w:ascii="宋体" w:hAnsi="宋体" w:cs="Courier New"/>
          <w:b/>
          <w:color w:val="FF0000"/>
          <w:sz w:val="24"/>
        </w:rPr>
        <w:t>③设备中具有运行状态、生产效率、设备保养所需累积运行时间、能耗等数据采集功能，实时显示，并预留以太网或串口通讯接口，方便用户对数据采集管理。</w:t>
      </w:r>
      <w:r>
        <w:rPr>
          <w:rFonts w:hint="eastAsia" w:ascii="宋体" w:hAnsi="宋体" w:cs="Courier New"/>
          <w:b/>
          <w:color w:val="FF0000"/>
          <w:sz w:val="24"/>
        </w:rPr>
        <w:br w:type="textWrapping"/>
      </w:r>
      <w:r>
        <w:rPr>
          <w:rFonts w:hint="eastAsia" w:ascii="宋体" w:hAnsi="宋体" w:cs="Courier New"/>
          <w:b/>
          <w:color w:val="FF0000"/>
          <w:sz w:val="24"/>
        </w:rPr>
        <w:t>④PLC需配置西门子S7-1200系列，供应商需在PLC上面预留DB100、DB101数据块，块容量不少于1KB。</w:t>
      </w:r>
      <w:r>
        <w:rPr>
          <w:rFonts w:hint="eastAsia" w:ascii="宋体" w:hAnsi="宋体" w:cs="Courier New"/>
          <w:b/>
          <w:color w:val="FF0000"/>
          <w:sz w:val="24"/>
        </w:rPr>
        <w:br w:type="textWrapping"/>
      </w:r>
      <w:r>
        <w:rPr>
          <w:rFonts w:hint="eastAsia" w:ascii="宋体" w:hAnsi="宋体" w:cs="Courier New"/>
          <w:b/>
          <w:color w:val="FF0000"/>
          <w:sz w:val="24"/>
        </w:rPr>
        <w:t>⑤其余主要电气元件、如变频器、伺服控制系统都需预留PN网络接口。</w:t>
      </w:r>
      <w:r>
        <w:rPr>
          <w:rFonts w:hint="eastAsia" w:ascii="宋体" w:hAnsi="宋体" w:cs="Courier New"/>
          <w:b/>
          <w:color w:val="FF0000"/>
          <w:sz w:val="24"/>
        </w:rPr>
        <w:br w:type="textWrapping"/>
      </w:r>
      <w:r>
        <w:rPr>
          <w:rFonts w:hint="eastAsia" w:ascii="宋体" w:hAnsi="宋体" w:cs="Courier New"/>
          <w:b/>
          <w:color w:val="FF0000"/>
          <w:sz w:val="24"/>
        </w:rPr>
        <w:t>⑥设备对外连接的IP地址，需依据需方的分配号设置。</w:t>
      </w:r>
      <w:r>
        <w:rPr>
          <w:rFonts w:hint="eastAsia" w:ascii="宋体" w:hAnsi="宋体" w:cs="Courier New"/>
          <w:b/>
          <w:color w:val="FF0000"/>
          <w:sz w:val="24"/>
        </w:rPr>
        <w:br w:type="textWrapping"/>
      </w:r>
      <w:r>
        <w:rPr>
          <w:rFonts w:hint="eastAsia" w:ascii="宋体" w:hAnsi="宋体" w:cs="Courier New"/>
          <w:b/>
          <w:color w:val="FF0000"/>
          <w:sz w:val="24"/>
        </w:rPr>
        <w:t>⑦数据交互数据块： 在PLC建立一个DB块（设备PLC---àSCADA），作为数据给定使用，注意DB块需要在属性取消“优化的块访问”（针对西门子1200与1500系列，在连接机制中也要开放“允许来自远程对象的put/get通讯方式”）；对S7-1200，对应到V区建立同样结构。</w:t>
      </w:r>
      <w:r>
        <w:rPr>
          <w:rFonts w:hint="eastAsia" w:ascii="宋体" w:hAnsi="宋体" w:cs="Courier New"/>
          <w:b/>
          <w:color w:val="FF0000"/>
          <w:sz w:val="24"/>
        </w:rPr>
        <w:br w:type="textWrapping"/>
      </w:r>
      <w:r>
        <w:rPr>
          <w:rFonts w:hint="eastAsia" w:ascii="宋体" w:hAnsi="宋体" w:cs="Courier New"/>
          <w:b/>
          <w:color w:val="FF0000"/>
          <w:sz w:val="24"/>
        </w:rPr>
        <w:t>⑧设备主机触摸屏需预留MES终端显示系统的展示页面，并预留与以上配套设备的对接通讯接口，在以上设备需要使用时，可以随时连接安装程序使用，并将收集后的运行数据传送至SCADA系统。</w:t>
      </w:r>
    </w:p>
    <w:p>
      <w:pPr>
        <w:tabs>
          <w:tab w:val="left" w:pos="1800"/>
        </w:tabs>
        <w:autoSpaceDE w:val="0"/>
        <w:autoSpaceDN w:val="0"/>
        <w:adjustRightInd w:val="0"/>
        <w:spacing w:line="420" w:lineRule="exact"/>
        <w:ind w:left="537" w:leftChars="67" w:hanging="396" w:hangingChars="165"/>
        <w:textAlignment w:val="bottom"/>
        <w:rPr>
          <w:sz w:val="24"/>
        </w:rPr>
      </w:pPr>
      <w:r>
        <w:rPr>
          <w:rFonts w:hint="eastAsia"/>
          <w:sz w:val="24"/>
        </w:rPr>
        <w:t>2、提供的资料清单：设备平面布置图及基础图（.dwg文件）、配件\易损件详细型号清单（含供应商、图纸）、操作屏及PLC程序（无任何密码）、电气接线图、电气原理图、碳纤维弓臂加工图、操作、维护、维修中文说明书等资料清单。（提供的所有资料纸质为2份用50mm快劳夹装订好，电子版一份存于U盘）</w:t>
      </w:r>
    </w:p>
    <w:p>
      <w:pPr>
        <w:tabs>
          <w:tab w:val="left" w:pos="1800"/>
        </w:tabs>
        <w:autoSpaceDE w:val="0"/>
        <w:autoSpaceDN w:val="0"/>
        <w:adjustRightInd w:val="0"/>
        <w:spacing w:line="420" w:lineRule="exact"/>
        <w:ind w:left="537" w:leftChars="67" w:hanging="396" w:hangingChars="165"/>
        <w:textAlignment w:val="bottom"/>
        <w:rPr>
          <w:sz w:val="24"/>
        </w:rPr>
      </w:pPr>
      <w:r>
        <w:rPr>
          <w:rFonts w:hint="eastAsia"/>
          <w:sz w:val="24"/>
        </w:rPr>
        <w:t>注：所有图纸须CAD版按实际尺寸1:1比例绘制提供。</w:t>
      </w:r>
    </w:p>
    <w:p>
      <w:pPr>
        <w:tabs>
          <w:tab w:val="left" w:pos="1800"/>
        </w:tabs>
        <w:autoSpaceDE w:val="0"/>
        <w:autoSpaceDN w:val="0"/>
        <w:adjustRightInd w:val="0"/>
        <w:spacing w:line="420" w:lineRule="exact"/>
        <w:ind w:left="537" w:leftChars="67" w:hanging="396" w:hangingChars="165"/>
        <w:textAlignment w:val="bottom"/>
        <w:rPr>
          <w:sz w:val="24"/>
        </w:rPr>
      </w:pPr>
      <w:r>
        <w:rPr>
          <w:rFonts w:hint="eastAsia"/>
          <w:sz w:val="24"/>
        </w:rPr>
        <w:t>如由于供方疏漏，在供方提供的操作和维护手册、润滑油表没有明确操作、维护要求引起的设备损坏，由供方承担全部责任。</w:t>
      </w:r>
    </w:p>
    <w:p>
      <w:pPr>
        <w:tabs>
          <w:tab w:val="left" w:pos="1800"/>
        </w:tabs>
        <w:autoSpaceDE w:val="0"/>
        <w:autoSpaceDN w:val="0"/>
        <w:adjustRightInd w:val="0"/>
        <w:spacing w:line="420" w:lineRule="exact"/>
        <w:ind w:left="537" w:leftChars="67" w:hanging="396" w:hangingChars="165"/>
        <w:textAlignment w:val="bottom"/>
        <w:rPr>
          <w:rFonts w:ascii="宋体" w:cs="Courier New"/>
          <w:color w:val="FF0000"/>
          <w:sz w:val="24"/>
        </w:rPr>
      </w:pPr>
      <w:r>
        <w:rPr>
          <w:rFonts w:hint="eastAsia" w:ascii="宋体" w:cs="Courier New"/>
          <w:color w:val="FF0000"/>
          <w:sz w:val="24"/>
        </w:rPr>
        <w:t>3、合同签订后一周内，需提供按实际尺寸1:1比例绘制且准确的CAD版设备外形图、基础图（含配套水、电、气管路布置图）及地面载荷要求（否则造成的相关损失在设备到货款中扣除）；设备装机功率，安装时所需电缆型号及数量。</w:t>
      </w:r>
      <w:r>
        <w:rPr>
          <w:rFonts w:hint="eastAsia" w:ascii="宋体" w:cs="Courier New"/>
          <w:sz w:val="24"/>
        </w:rPr>
        <w:t xml:space="preserve"> </w:t>
      </w:r>
    </w:p>
    <w:p>
      <w:pPr>
        <w:spacing w:line="420" w:lineRule="exact"/>
        <w:rPr>
          <w:rFonts w:ascii="宋体" w:cs="Courier New"/>
          <w:color w:val="0070C0"/>
          <w:sz w:val="24"/>
        </w:rPr>
      </w:pPr>
      <w:r>
        <w:rPr>
          <w:rFonts w:hint="eastAsia" w:ascii="宋体" w:hAnsi="宋体" w:cs="Courier New"/>
          <w:color w:val="0070C0"/>
          <w:sz w:val="24"/>
        </w:rPr>
        <w:t>3、设备颜色</w:t>
      </w:r>
    </w:p>
    <w:p>
      <w:pPr>
        <w:spacing w:line="440" w:lineRule="exact"/>
        <w:ind w:left="540"/>
        <w:rPr>
          <w:rFonts w:ascii="宋体" w:cs="Courier New"/>
          <w:sz w:val="24"/>
        </w:rPr>
      </w:pPr>
      <w:r>
        <w:rPr>
          <w:rFonts w:ascii="宋体" w:hAnsi="宋体" w:cs="Courier New"/>
          <w:sz w:val="24"/>
        </w:rPr>
        <w:t>1</w:t>
      </w:r>
      <w:r>
        <w:rPr>
          <w:rFonts w:hint="eastAsia" w:ascii="宋体" w:hAnsi="宋体" w:cs="Courier New"/>
          <w:sz w:val="24"/>
        </w:rPr>
        <w:t>、设备主体部位油漆颜色为中蓝色</w:t>
      </w:r>
      <w:r>
        <w:rPr>
          <w:rFonts w:ascii="宋体" w:hAnsi="宋体" w:cs="Courier New"/>
          <w:sz w:val="24"/>
        </w:rPr>
        <w:t>RAL5015</w:t>
      </w:r>
      <w:r>
        <w:rPr>
          <w:rFonts w:hint="eastAsia" w:ascii="宋体" w:hAnsi="宋体" w:cs="Courier New"/>
          <w:sz w:val="24"/>
        </w:rPr>
        <w:t>；</w:t>
      </w:r>
    </w:p>
    <w:p>
      <w:pPr>
        <w:spacing w:line="440" w:lineRule="exact"/>
        <w:ind w:left="540"/>
        <w:rPr>
          <w:rFonts w:ascii="宋体" w:cs="Courier New"/>
          <w:sz w:val="24"/>
        </w:rPr>
      </w:pPr>
      <w:r>
        <w:rPr>
          <w:rFonts w:ascii="宋体" w:hAnsi="宋体" w:cs="Courier New"/>
          <w:sz w:val="24"/>
        </w:rPr>
        <w:t>2</w:t>
      </w:r>
      <w:r>
        <w:rPr>
          <w:rFonts w:hint="eastAsia" w:ascii="宋体" w:hAnsi="宋体" w:cs="Courier New"/>
          <w:sz w:val="24"/>
        </w:rPr>
        <w:t>、旋转部位油漆颜色为橙色</w:t>
      </w:r>
      <w:r>
        <w:rPr>
          <w:rFonts w:ascii="宋体" w:hAnsi="宋体" w:cs="Courier New"/>
          <w:sz w:val="24"/>
        </w:rPr>
        <w:t>RAL2004</w:t>
      </w:r>
      <w:r>
        <w:rPr>
          <w:rFonts w:hint="eastAsia" w:ascii="宋体" w:hAnsi="宋体" w:cs="Courier New"/>
          <w:sz w:val="24"/>
        </w:rPr>
        <w:t>；</w:t>
      </w:r>
    </w:p>
    <w:p>
      <w:pPr>
        <w:spacing w:line="440" w:lineRule="exact"/>
        <w:ind w:left="540"/>
        <w:rPr>
          <w:rFonts w:ascii="宋体" w:cs="Courier New"/>
          <w:sz w:val="24"/>
        </w:rPr>
      </w:pPr>
      <w:r>
        <w:rPr>
          <w:rFonts w:ascii="宋体" w:hAnsi="宋体" w:cs="Courier New"/>
          <w:sz w:val="24"/>
        </w:rPr>
        <w:t>3</w:t>
      </w:r>
      <w:r>
        <w:rPr>
          <w:rFonts w:hint="eastAsia" w:ascii="宋体" w:hAnsi="宋体" w:cs="Courier New"/>
          <w:sz w:val="24"/>
        </w:rPr>
        <w:t>、设备防护罩、地轴及其它旋转部件防护罩油漆颜色为桔黄色</w:t>
      </w:r>
      <w:r>
        <w:rPr>
          <w:rFonts w:ascii="宋体" w:hAnsi="宋体" w:cs="Courier New"/>
          <w:sz w:val="24"/>
        </w:rPr>
        <w:t>RAL1028</w:t>
      </w:r>
      <w:r>
        <w:rPr>
          <w:rFonts w:hint="eastAsia" w:ascii="宋体" w:hAnsi="宋体" w:cs="Courier New"/>
          <w:sz w:val="24"/>
        </w:rPr>
        <w:t>；</w:t>
      </w:r>
    </w:p>
    <w:p>
      <w:pPr>
        <w:spacing w:line="440" w:lineRule="exact"/>
        <w:ind w:left="540" w:leftChars="257"/>
        <w:rPr>
          <w:rFonts w:ascii="宋体" w:cs="Courier New"/>
          <w:sz w:val="24"/>
        </w:rPr>
      </w:pPr>
      <w:r>
        <w:rPr>
          <w:rFonts w:ascii="宋体" w:hAnsi="宋体" w:cs="Courier New"/>
          <w:sz w:val="24"/>
        </w:rPr>
        <w:t>4</w:t>
      </w:r>
      <w:r>
        <w:rPr>
          <w:rFonts w:hint="eastAsia" w:ascii="宋体" w:hAnsi="宋体" w:cs="Courier New"/>
          <w:sz w:val="24"/>
        </w:rPr>
        <w:t>、电控柜油漆颜色为灰色</w:t>
      </w:r>
      <w:r>
        <w:rPr>
          <w:rFonts w:ascii="宋体" w:hAnsi="宋体" w:cs="Courier New"/>
          <w:sz w:val="24"/>
        </w:rPr>
        <w:t>RAL7035</w:t>
      </w:r>
      <w:r>
        <w:rPr>
          <w:rFonts w:hint="eastAsia" w:ascii="宋体" w:hAnsi="宋体" w:cs="Courier New"/>
          <w:sz w:val="24"/>
        </w:rPr>
        <w:t>。</w:t>
      </w:r>
    </w:p>
    <w:p>
      <w:pPr>
        <w:spacing w:line="440" w:lineRule="exact"/>
        <w:ind w:left="540"/>
        <w:rPr>
          <w:rFonts w:ascii="宋体" w:cs="Courier New"/>
          <w:color w:val="FF0000"/>
          <w:sz w:val="24"/>
        </w:rPr>
      </w:pPr>
      <w:r>
        <w:rPr>
          <w:rFonts w:hint="eastAsia" w:ascii="宋体" w:hAnsi="宋体" w:cs="Courier New"/>
          <w:color w:val="FF0000"/>
          <w:sz w:val="24"/>
        </w:rPr>
        <w:t>供方发货时应带少量油漆用于设备因运输、安装造成的油漆脱落而需的补漆。</w:t>
      </w:r>
    </w:p>
    <w:p>
      <w:pPr>
        <w:spacing w:line="440" w:lineRule="exact"/>
        <w:rPr>
          <w:rFonts w:ascii="宋体" w:cs="Courier New"/>
          <w:color w:val="0070C0"/>
          <w:sz w:val="24"/>
        </w:rPr>
      </w:pPr>
      <w:r>
        <w:rPr>
          <w:rFonts w:hint="eastAsia" w:ascii="宋体" w:hAnsi="宋体" w:cs="Courier New"/>
          <w:color w:val="0070C0"/>
          <w:sz w:val="24"/>
        </w:rPr>
        <w:t>4、其它</w:t>
      </w:r>
    </w:p>
    <w:p>
      <w:pPr>
        <w:spacing w:line="440" w:lineRule="exact"/>
        <w:ind w:firstLine="540" w:firstLineChars="225"/>
        <w:rPr>
          <w:rFonts w:ascii="Courier New" w:hAnsi="Courier New" w:cs="Courier New"/>
          <w:sz w:val="24"/>
        </w:rPr>
      </w:pPr>
      <w:r>
        <w:rPr>
          <w:rFonts w:ascii="Courier New" w:hAnsi="Courier New" w:cs="Courier New"/>
          <w:sz w:val="24"/>
        </w:rPr>
        <w:t>1</w:t>
      </w:r>
      <w:r>
        <w:rPr>
          <w:rFonts w:hint="eastAsia" w:ascii="Courier New" w:hAnsi="Courier New" w:cs="Courier New"/>
          <w:sz w:val="24"/>
        </w:rPr>
        <w:t>、生产线方向定义：操作人员面对操作台，放线在左，收线在右，为右手机；操作人员面对操作台，放线在右，收线在左，为左手机。</w:t>
      </w:r>
    </w:p>
    <w:p>
      <w:pPr>
        <w:spacing w:line="440" w:lineRule="exact"/>
        <w:ind w:firstLine="540" w:firstLineChars="225"/>
        <w:rPr>
          <w:rFonts w:ascii="Courier New" w:hAnsi="Courier New" w:cs="Courier New"/>
          <w:sz w:val="24"/>
        </w:rPr>
      </w:pPr>
      <w:r>
        <w:rPr>
          <w:rFonts w:ascii="Courier New" w:hAnsi="Courier New" w:cs="Courier New"/>
          <w:sz w:val="24"/>
        </w:rPr>
        <w:t>2</w:t>
      </w:r>
      <w:r>
        <w:rPr>
          <w:rFonts w:hint="eastAsia" w:ascii="Courier New" w:hAnsi="Courier New" w:cs="Courier New"/>
          <w:sz w:val="24"/>
        </w:rPr>
        <w:t>、未经需方同意，供方不得在供货设备控制系统中设置任何时间密码。</w:t>
      </w:r>
    </w:p>
    <w:p>
      <w:pPr>
        <w:pStyle w:val="17"/>
        <w:ind w:firstLineChars="0"/>
        <w:rPr>
          <w:b/>
          <w:sz w:val="36"/>
          <w:szCs w:val="36"/>
        </w:rPr>
      </w:pPr>
    </w:p>
    <w:p>
      <w:pPr>
        <w:pStyle w:val="17"/>
        <w:ind w:firstLineChars="0"/>
        <w:rPr>
          <w:b/>
          <w:sz w:val="24"/>
        </w:rPr>
      </w:pPr>
    </w:p>
    <w:p>
      <w:pPr>
        <w:pStyle w:val="17"/>
        <w:ind w:firstLineChars="0"/>
        <w:rPr>
          <w:rFonts w:ascii="宋体"/>
          <w:b/>
          <w:sz w:val="24"/>
        </w:rPr>
      </w:pPr>
      <w:r>
        <w:rPr>
          <w:rFonts w:hint="eastAsia"/>
          <w:b/>
          <w:sz w:val="24"/>
        </w:rPr>
        <w:t>第四部分：调试、</w:t>
      </w:r>
      <w:r>
        <w:rPr>
          <w:rFonts w:hint="eastAsia" w:ascii="宋体" w:hAnsi="宋体"/>
          <w:b/>
          <w:sz w:val="24"/>
        </w:rPr>
        <w:t>培训与售后服务要求</w:t>
      </w:r>
    </w:p>
    <w:p>
      <w:pPr>
        <w:spacing w:line="420" w:lineRule="atLeast"/>
        <w:ind w:left="120" w:firstLine="588" w:firstLineChars="245"/>
        <w:rPr>
          <w:rFonts w:ascii="宋体" w:hAnsi="宋体"/>
          <w:color w:val="FF0000"/>
          <w:sz w:val="24"/>
        </w:rPr>
      </w:pPr>
      <w:r>
        <w:rPr>
          <w:rFonts w:ascii="宋体" w:hAnsi="宋体"/>
          <w:sz w:val="24"/>
        </w:rPr>
        <w:t>1</w:t>
      </w:r>
      <w:r>
        <w:rPr>
          <w:rFonts w:hint="eastAsia" w:ascii="宋体" w:hAnsi="宋体"/>
          <w:sz w:val="24"/>
        </w:rPr>
        <w:t>、卖方对设备安装指导、负责调试、现场检查与培训方面应做出计划安排和相应承诺，确保买方技术人员和操作员工能掌握设备相关性能、维护要领和操作要求。</w:t>
      </w:r>
      <w:r>
        <w:rPr>
          <w:rFonts w:hint="eastAsia" w:ascii="宋体" w:hAnsi="宋体"/>
          <w:color w:val="FF0000"/>
          <w:sz w:val="24"/>
        </w:rPr>
        <w:t>设备经试车两个月内无法满足合同规定的验收要求，由设备动力部组织生产厂、供应链中心、研发部、供应商评审后出具验收不合格报告并签字确认，如未确认，则通过邮件及邮寄等正式途径告知供应商，报告、邮寄信息、签收信息保存完整。不符合验收要求的按照下列三种方式处理：</w:t>
      </w:r>
      <w:r>
        <w:rPr>
          <w:rFonts w:hint="eastAsia" w:ascii="宋体" w:hAnsi="宋体"/>
          <w:color w:val="FF0000"/>
          <w:sz w:val="24"/>
        </w:rPr>
        <w:br w:type="textWrapping"/>
      </w:r>
      <w:r>
        <w:rPr>
          <w:rFonts w:hint="eastAsia" w:ascii="宋体" w:hAnsi="宋体"/>
          <w:color w:val="FF0000"/>
          <w:sz w:val="24"/>
        </w:rPr>
        <w:t>①、因设备部件问题导致无法验收的，允许延长1-3个月调试期，期间产生的调试费用由设备供应商承担。</w:t>
      </w:r>
      <w:r>
        <w:rPr>
          <w:rFonts w:hint="eastAsia" w:ascii="宋体" w:hAnsi="宋体"/>
          <w:color w:val="FF0000"/>
          <w:sz w:val="24"/>
        </w:rPr>
        <w:br w:type="textWrapping"/>
      </w:r>
      <w:r>
        <w:rPr>
          <w:rFonts w:hint="eastAsia" w:ascii="宋体" w:hAnsi="宋体"/>
          <w:color w:val="FF0000"/>
          <w:sz w:val="24"/>
        </w:rPr>
        <w:t>②、降级验收，由供应链中心与设备供应商协商作出差价返还。</w:t>
      </w:r>
      <w:r>
        <w:rPr>
          <w:rFonts w:hint="eastAsia" w:ascii="宋体" w:hAnsi="宋体"/>
          <w:color w:val="FF0000"/>
          <w:sz w:val="24"/>
        </w:rPr>
        <w:br w:type="textWrapping"/>
      </w:r>
      <w:r>
        <w:rPr>
          <w:rFonts w:hint="eastAsia" w:ascii="宋体" w:hAnsi="宋体"/>
          <w:color w:val="FF0000"/>
          <w:sz w:val="24"/>
        </w:rPr>
        <w:t>③、退货处理，供应链中心与设备供应商沟通要求退还已付货款及利息并承担调试期间的损失。</w:t>
      </w:r>
      <w:r>
        <w:rPr>
          <w:rFonts w:hint="eastAsia" w:ascii="宋体" w:hAnsi="宋体"/>
          <w:color w:val="FF0000"/>
          <w:sz w:val="24"/>
        </w:rPr>
        <w:br w:type="textWrapping"/>
      </w:r>
      <w:r>
        <w:rPr>
          <w:rFonts w:hint="eastAsia" w:ascii="宋体" w:hAnsi="宋体"/>
          <w:color w:val="FF0000"/>
          <w:sz w:val="24"/>
        </w:rPr>
        <w:t>注：设备试车两个月内未验收的，停止支付尾款，视后续处理结果支付相关款项；上述三种处理方式在技术要求中同步更新。</w:t>
      </w:r>
    </w:p>
    <w:p>
      <w:pPr>
        <w:spacing w:line="420" w:lineRule="atLeast"/>
        <w:ind w:left="120"/>
        <w:rPr>
          <w:rFonts w:ascii="宋体"/>
          <w:sz w:val="24"/>
        </w:rPr>
      </w:pPr>
      <w:r>
        <w:rPr>
          <w:rFonts w:hint="eastAsia" w:ascii="宋体" w:hAnsi="宋体"/>
          <w:sz w:val="24"/>
        </w:rPr>
        <w:t xml:space="preserve">     </w:t>
      </w:r>
      <w:r>
        <w:rPr>
          <w:rFonts w:ascii="宋体" w:hAnsi="宋体"/>
          <w:sz w:val="24"/>
        </w:rPr>
        <w:t>2</w:t>
      </w:r>
      <w:r>
        <w:rPr>
          <w:rFonts w:hint="eastAsia" w:ascii="宋体" w:hAnsi="宋体"/>
          <w:sz w:val="24"/>
        </w:rPr>
        <w:t>、对设备投入运行后，为确保设备连续正常运行，卖方应提供有关部件和及时来现场解决问题的服务承诺。</w:t>
      </w:r>
    </w:p>
    <w:p>
      <w:pPr>
        <w:spacing w:line="420" w:lineRule="atLeast"/>
        <w:ind w:left="540" w:leftChars="257" w:firstLine="120" w:firstLineChars="50"/>
        <w:rPr>
          <w:rFonts w:ascii="Verdana" w:hAnsi="宋体"/>
          <w:sz w:val="24"/>
        </w:rPr>
      </w:pPr>
      <w:r>
        <w:rPr>
          <w:rFonts w:ascii="宋体" w:hAnsi="宋体"/>
          <w:sz w:val="24"/>
        </w:rPr>
        <w:t>3</w:t>
      </w:r>
      <w:r>
        <w:rPr>
          <w:rFonts w:hint="eastAsia" w:ascii="宋体" w:hAnsi="宋体"/>
          <w:sz w:val="24"/>
        </w:rPr>
        <w:t>、设备质保期内因设计、质量问题造成的设备损坏，供方应及时提供免费维修或退换服务，如出现需方无法解决的设备问题，供方应在</w:t>
      </w:r>
      <w:r>
        <w:rPr>
          <w:rFonts w:ascii="宋体" w:hAnsi="宋体"/>
          <w:sz w:val="24"/>
        </w:rPr>
        <w:t>24</w:t>
      </w:r>
      <w:r>
        <w:rPr>
          <w:rFonts w:hint="eastAsia" w:ascii="宋体" w:hAnsi="宋体"/>
          <w:sz w:val="24"/>
        </w:rPr>
        <w:t>小时内到需方现场处理，设备主体部件终身负责，</w:t>
      </w:r>
      <w:r>
        <w:rPr>
          <w:rFonts w:hint="eastAsia" w:ascii="Verdana" w:hAnsi="宋体"/>
          <w:color w:val="FF0000"/>
          <w:sz w:val="24"/>
        </w:rPr>
        <w:t>质保期内赔偿配件必须免费寄至我司。</w:t>
      </w:r>
    </w:p>
    <w:p>
      <w:pPr>
        <w:spacing w:line="420" w:lineRule="atLeast"/>
        <w:ind w:left="540" w:leftChars="257" w:firstLine="408" w:firstLineChars="170"/>
        <w:rPr>
          <w:rFonts w:ascii="宋体"/>
          <w:sz w:val="24"/>
        </w:rPr>
      </w:pPr>
    </w:p>
    <w:p>
      <w:pPr>
        <w:spacing w:line="420" w:lineRule="atLeast"/>
        <w:ind w:left="540" w:leftChars="257" w:firstLine="408" w:firstLineChars="170"/>
        <w:rPr>
          <w:rFonts w:ascii="宋体"/>
          <w:sz w:val="24"/>
        </w:rPr>
      </w:pPr>
    </w:p>
    <w:p>
      <w:pPr>
        <w:spacing w:line="420" w:lineRule="atLeast"/>
        <w:ind w:left="540" w:leftChars="257" w:firstLine="408" w:firstLineChars="170"/>
        <w:rPr>
          <w:rFonts w:ascii="宋体"/>
          <w:sz w:val="24"/>
        </w:rPr>
      </w:pPr>
    </w:p>
    <w:p>
      <w:pPr>
        <w:spacing w:line="420" w:lineRule="atLeast"/>
        <w:ind w:left="540" w:leftChars="257" w:firstLine="408" w:firstLineChars="170"/>
        <w:rPr>
          <w:rFonts w:ascii="宋体"/>
          <w:sz w:val="24"/>
        </w:rPr>
      </w:pPr>
    </w:p>
    <w:p>
      <w:pPr>
        <w:spacing w:line="420" w:lineRule="atLeast"/>
        <w:ind w:left="540" w:leftChars="257" w:firstLine="408" w:firstLineChars="170"/>
        <w:rPr>
          <w:rFonts w:ascii="宋体"/>
          <w:sz w:val="24"/>
        </w:rPr>
      </w:pPr>
    </w:p>
    <w:p>
      <w:pPr>
        <w:spacing w:line="420" w:lineRule="exact"/>
        <w:ind w:left="540" w:leftChars="257" w:firstLine="5580" w:firstLineChars="2325"/>
        <w:rPr>
          <w:rFonts w:ascii="宋体" w:cs="Courier New"/>
          <w:sz w:val="24"/>
        </w:rPr>
      </w:pPr>
      <w:r>
        <w:rPr>
          <w:rFonts w:hint="eastAsia" w:ascii="宋体" w:hAnsi="宋体" w:cs="Courier New"/>
          <w:sz w:val="24"/>
        </w:rPr>
        <w:t>新远东电缆有限公司</w:t>
      </w:r>
    </w:p>
    <w:p>
      <w:pPr>
        <w:spacing w:line="420" w:lineRule="exact"/>
        <w:ind w:left="540" w:leftChars="257" w:firstLine="6120" w:firstLineChars="2550"/>
        <w:rPr>
          <w:rFonts w:ascii="宋体" w:cs="Courier New"/>
          <w:sz w:val="24"/>
        </w:rPr>
      </w:pPr>
      <w:r>
        <w:rPr>
          <w:rFonts w:hint="eastAsia" w:ascii="宋体" w:hAnsi="宋体" w:cs="Courier New"/>
          <w:sz w:val="24"/>
        </w:rPr>
        <w:t>设备动力部</w:t>
      </w:r>
    </w:p>
    <w:p>
      <w:pPr>
        <w:spacing w:line="420" w:lineRule="exact"/>
        <w:ind w:left="540" w:leftChars="257" w:firstLine="5760" w:firstLineChars="2400"/>
        <w:rPr>
          <w:rFonts w:ascii="宋体" w:cs="Courier New"/>
          <w:sz w:val="24"/>
        </w:rPr>
      </w:pPr>
      <w:r>
        <w:rPr>
          <w:rFonts w:ascii="宋体" w:hAnsi="宋体" w:cs="Courier New"/>
          <w:sz w:val="24"/>
        </w:rPr>
        <w:t>20</w:t>
      </w:r>
      <w:r>
        <w:rPr>
          <w:rFonts w:hint="eastAsia" w:ascii="宋体" w:hAnsi="宋体" w:cs="Courier New"/>
          <w:sz w:val="24"/>
        </w:rPr>
        <w:t>2</w:t>
      </w:r>
      <w:r>
        <w:rPr>
          <w:rFonts w:hint="eastAsia" w:ascii="宋体" w:hAnsi="宋体" w:cs="Courier New"/>
          <w:sz w:val="24"/>
          <w:lang w:val="en-US" w:eastAsia="zh-CN"/>
        </w:rPr>
        <w:t>3</w:t>
      </w:r>
      <w:r>
        <w:rPr>
          <w:rFonts w:hint="eastAsia" w:ascii="宋体" w:hAnsi="宋体" w:cs="Courier New"/>
          <w:sz w:val="24"/>
        </w:rPr>
        <w:t>年</w:t>
      </w:r>
      <w:r>
        <w:rPr>
          <w:rFonts w:hint="eastAsia" w:ascii="宋体" w:hAnsi="宋体" w:cs="Courier New"/>
          <w:sz w:val="24"/>
          <w:lang w:val="en-US" w:eastAsia="zh-CN"/>
        </w:rPr>
        <w:t>4</w:t>
      </w:r>
      <w:r>
        <w:rPr>
          <w:rFonts w:hint="eastAsia" w:ascii="宋体" w:hAnsi="宋体" w:cs="Courier New"/>
          <w:sz w:val="24"/>
        </w:rPr>
        <w:t>月24日</w:t>
      </w: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汉仪君黑KW 55J">
    <w:panose1 w:val="00020600040101010101"/>
    <w:charset w:val="86"/>
    <w:family w:val="auto"/>
    <w:pitch w:val="default"/>
    <w:sig w:usb0="A00002BF" w:usb1="0A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sz w:val="24"/>
        <w:szCs w:val="24"/>
      </w:rPr>
    </w:pPr>
    <w:r>
      <w:rPr>
        <w:rStyle w:val="11"/>
        <w:rFonts w:ascii="宋体" w:hAnsi="宋体"/>
        <w:sz w:val="24"/>
        <w:szCs w:val="24"/>
      </w:rPr>
      <w:fldChar w:fldCharType="begin"/>
    </w:r>
    <w:r>
      <w:rPr>
        <w:rStyle w:val="11"/>
        <w:rFonts w:ascii="宋体" w:hAnsi="宋体"/>
        <w:sz w:val="24"/>
        <w:szCs w:val="24"/>
      </w:rPr>
      <w:instrText xml:space="preserve"> PAGE </w:instrText>
    </w:r>
    <w:r>
      <w:rPr>
        <w:rStyle w:val="11"/>
        <w:rFonts w:ascii="宋体" w:hAnsi="宋体"/>
        <w:sz w:val="24"/>
        <w:szCs w:val="24"/>
      </w:rPr>
      <w:fldChar w:fldCharType="separate"/>
    </w:r>
    <w:r>
      <w:rPr>
        <w:rStyle w:val="11"/>
        <w:rFonts w:ascii="宋体" w:hAnsi="宋体"/>
        <w:sz w:val="24"/>
        <w:szCs w:val="24"/>
      </w:rPr>
      <w:t>4</w:t>
    </w:r>
    <w:r>
      <w:rPr>
        <w:rStyle w:val="11"/>
        <w:rFonts w:ascii="宋体" w:hAnsi="宋体"/>
        <w:sz w:val="24"/>
        <w:szCs w:val="24"/>
      </w:rPr>
      <w:fldChar w:fldCharType="end"/>
    </w:r>
    <w:r>
      <w:rPr>
        <w:rStyle w:val="11"/>
        <w:rFonts w:ascii="宋体" w:hAnsi="宋体"/>
        <w:sz w:val="24"/>
        <w:szCs w:val="24"/>
      </w:rPr>
      <w:t>/</w:t>
    </w:r>
    <w:r>
      <w:rPr>
        <w:rStyle w:val="11"/>
        <w:rFonts w:ascii="宋体" w:hAnsi="宋体"/>
        <w:sz w:val="24"/>
        <w:szCs w:val="24"/>
      </w:rPr>
      <w:fldChar w:fldCharType="begin"/>
    </w:r>
    <w:r>
      <w:rPr>
        <w:rStyle w:val="11"/>
        <w:rFonts w:ascii="宋体" w:hAnsi="宋体"/>
        <w:sz w:val="24"/>
        <w:szCs w:val="24"/>
      </w:rPr>
      <w:instrText xml:space="preserve"> NUMPAGES </w:instrText>
    </w:r>
    <w:r>
      <w:rPr>
        <w:rStyle w:val="11"/>
        <w:rFonts w:ascii="宋体" w:hAnsi="宋体"/>
        <w:sz w:val="24"/>
        <w:szCs w:val="24"/>
      </w:rPr>
      <w:fldChar w:fldCharType="separate"/>
    </w:r>
    <w:r>
      <w:rPr>
        <w:rStyle w:val="11"/>
        <w:rFonts w:ascii="宋体" w:hAnsi="宋体"/>
        <w:sz w:val="24"/>
        <w:szCs w:val="24"/>
      </w:rPr>
      <w:t>4</w:t>
    </w:r>
    <w:r>
      <w:rPr>
        <w:rStyle w:val="11"/>
        <w:rFonts w:ascii="宋体" w:hAnsi="宋体"/>
        <w:sz w:val="24"/>
        <w:szCs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hYjY1M2QxMDIwNzcwODI3NWI1NzQwYzJmMmVlOTAifQ=="/>
  </w:docVars>
  <w:rsids>
    <w:rsidRoot w:val="00C457B2"/>
    <w:rsid w:val="00002805"/>
    <w:rsid w:val="00003BF8"/>
    <w:rsid w:val="00004B73"/>
    <w:rsid w:val="00005FEA"/>
    <w:rsid w:val="00006D4B"/>
    <w:rsid w:val="00012CEB"/>
    <w:rsid w:val="000162CF"/>
    <w:rsid w:val="00016767"/>
    <w:rsid w:val="000175CD"/>
    <w:rsid w:val="00021ACE"/>
    <w:rsid w:val="000253C9"/>
    <w:rsid w:val="00025AEA"/>
    <w:rsid w:val="00025D17"/>
    <w:rsid w:val="000260C2"/>
    <w:rsid w:val="00027ACE"/>
    <w:rsid w:val="000300DF"/>
    <w:rsid w:val="000336D5"/>
    <w:rsid w:val="0004042A"/>
    <w:rsid w:val="000708D0"/>
    <w:rsid w:val="0007130C"/>
    <w:rsid w:val="00075383"/>
    <w:rsid w:val="000778C5"/>
    <w:rsid w:val="00077CC3"/>
    <w:rsid w:val="000820EB"/>
    <w:rsid w:val="0008356F"/>
    <w:rsid w:val="0009120D"/>
    <w:rsid w:val="00096FA3"/>
    <w:rsid w:val="000A373C"/>
    <w:rsid w:val="000A6AFB"/>
    <w:rsid w:val="000B1A8B"/>
    <w:rsid w:val="000B1E6E"/>
    <w:rsid w:val="000B2FCB"/>
    <w:rsid w:val="000B541B"/>
    <w:rsid w:val="000C7BB7"/>
    <w:rsid w:val="000D232F"/>
    <w:rsid w:val="000D25B6"/>
    <w:rsid w:val="000D6157"/>
    <w:rsid w:val="000E0EC6"/>
    <w:rsid w:val="000E2660"/>
    <w:rsid w:val="000E2A5B"/>
    <w:rsid w:val="000E6D07"/>
    <w:rsid w:val="000E6E23"/>
    <w:rsid w:val="000F0F0F"/>
    <w:rsid w:val="00102BD1"/>
    <w:rsid w:val="00102D04"/>
    <w:rsid w:val="00103217"/>
    <w:rsid w:val="00103949"/>
    <w:rsid w:val="0010483B"/>
    <w:rsid w:val="0011252B"/>
    <w:rsid w:val="00121B66"/>
    <w:rsid w:val="00123419"/>
    <w:rsid w:val="00123AF1"/>
    <w:rsid w:val="00124019"/>
    <w:rsid w:val="001242EE"/>
    <w:rsid w:val="001247C7"/>
    <w:rsid w:val="00124FFF"/>
    <w:rsid w:val="00126492"/>
    <w:rsid w:val="00131E72"/>
    <w:rsid w:val="001320CF"/>
    <w:rsid w:val="0013337A"/>
    <w:rsid w:val="00136772"/>
    <w:rsid w:val="00145DBA"/>
    <w:rsid w:val="0014669B"/>
    <w:rsid w:val="0015034B"/>
    <w:rsid w:val="001554BE"/>
    <w:rsid w:val="0016186A"/>
    <w:rsid w:val="00165ED7"/>
    <w:rsid w:val="00167DEA"/>
    <w:rsid w:val="00170E6A"/>
    <w:rsid w:val="001826F4"/>
    <w:rsid w:val="00184225"/>
    <w:rsid w:val="00192C7A"/>
    <w:rsid w:val="00196E2A"/>
    <w:rsid w:val="001A3D36"/>
    <w:rsid w:val="001A41AA"/>
    <w:rsid w:val="001B27B0"/>
    <w:rsid w:val="001B37BD"/>
    <w:rsid w:val="001C044C"/>
    <w:rsid w:val="001C1CC2"/>
    <w:rsid w:val="001C5C59"/>
    <w:rsid w:val="001C69CC"/>
    <w:rsid w:val="001D00A6"/>
    <w:rsid w:val="001D180C"/>
    <w:rsid w:val="001D27E5"/>
    <w:rsid w:val="001D365E"/>
    <w:rsid w:val="001E0753"/>
    <w:rsid w:val="001E0DE1"/>
    <w:rsid w:val="001E404F"/>
    <w:rsid w:val="001E4BCE"/>
    <w:rsid w:val="001E67B5"/>
    <w:rsid w:val="001F0BF7"/>
    <w:rsid w:val="001F12F7"/>
    <w:rsid w:val="001F2661"/>
    <w:rsid w:val="001F2E92"/>
    <w:rsid w:val="001F4167"/>
    <w:rsid w:val="0020704A"/>
    <w:rsid w:val="00207EFE"/>
    <w:rsid w:val="0021031D"/>
    <w:rsid w:val="00210825"/>
    <w:rsid w:val="00212BF5"/>
    <w:rsid w:val="0022118F"/>
    <w:rsid w:val="0022182C"/>
    <w:rsid w:val="00230471"/>
    <w:rsid w:val="00230585"/>
    <w:rsid w:val="00231831"/>
    <w:rsid w:val="00242DB1"/>
    <w:rsid w:val="00246D50"/>
    <w:rsid w:val="0025334F"/>
    <w:rsid w:val="00257EE0"/>
    <w:rsid w:val="00260DFE"/>
    <w:rsid w:val="00266508"/>
    <w:rsid w:val="00270E94"/>
    <w:rsid w:val="00271C29"/>
    <w:rsid w:val="00272A31"/>
    <w:rsid w:val="00274ADB"/>
    <w:rsid w:val="00275431"/>
    <w:rsid w:val="00282663"/>
    <w:rsid w:val="002837AD"/>
    <w:rsid w:val="002850D3"/>
    <w:rsid w:val="002859DB"/>
    <w:rsid w:val="00287AA7"/>
    <w:rsid w:val="002913F7"/>
    <w:rsid w:val="0029638B"/>
    <w:rsid w:val="00296601"/>
    <w:rsid w:val="002970E6"/>
    <w:rsid w:val="002A5E3E"/>
    <w:rsid w:val="002B2201"/>
    <w:rsid w:val="002B2B6C"/>
    <w:rsid w:val="002B3156"/>
    <w:rsid w:val="002B4E61"/>
    <w:rsid w:val="002B5CF8"/>
    <w:rsid w:val="002C1E73"/>
    <w:rsid w:val="002C6395"/>
    <w:rsid w:val="002C7C7F"/>
    <w:rsid w:val="002D4224"/>
    <w:rsid w:val="002D5F97"/>
    <w:rsid w:val="002D66B3"/>
    <w:rsid w:val="002E0F68"/>
    <w:rsid w:val="002E3F54"/>
    <w:rsid w:val="002E7F15"/>
    <w:rsid w:val="002F5577"/>
    <w:rsid w:val="002F6960"/>
    <w:rsid w:val="003049DA"/>
    <w:rsid w:val="00305B6B"/>
    <w:rsid w:val="00306703"/>
    <w:rsid w:val="00310253"/>
    <w:rsid w:val="00313A54"/>
    <w:rsid w:val="00314ACA"/>
    <w:rsid w:val="00321A4A"/>
    <w:rsid w:val="00322244"/>
    <w:rsid w:val="0032348E"/>
    <w:rsid w:val="0032667A"/>
    <w:rsid w:val="003269C6"/>
    <w:rsid w:val="003309C8"/>
    <w:rsid w:val="00335365"/>
    <w:rsid w:val="00340987"/>
    <w:rsid w:val="00342BA9"/>
    <w:rsid w:val="003473A0"/>
    <w:rsid w:val="0035036C"/>
    <w:rsid w:val="00351972"/>
    <w:rsid w:val="00351E4F"/>
    <w:rsid w:val="00357E6C"/>
    <w:rsid w:val="00360CF5"/>
    <w:rsid w:val="00363B1B"/>
    <w:rsid w:val="00364470"/>
    <w:rsid w:val="0037797C"/>
    <w:rsid w:val="00377B54"/>
    <w:rsid w:val="00381787"/>
    <w:rsid w:val="003818E2"/>
    <w:rsid w:val="0038712A"/>
    <w:rsid w:val="003903FC"/>
    <w:rsid w:val="003915C1"/>
    <w:rsid w:val="0039687C"/>
    <w:rsid w:val="003976BC"/>
    <w:rsid w:val="003A0082"/>
    <w:rsid w:val="003A1E19"/>
    <w:rsid w:val="003A2044"/>
    <w:rsid w:val="003A784D"/>
    <w:rsid w:val="003A7FEB"/>
    <w:rsid w:val="003B0267"/>
    <w:rsid w:val="003B12A3"/>
    <w:rsid w:val="003B49C7"/>
    <w:rsid w:val="003B4FFB"/>
    <w:rsid w:val="003B70E3"/>
    <w:rsid w:val="003C22F5"/>
    <w:rsid w:val="003C5C90"/>
    <w:rsid w:val="003D35D7"/>
    <w:rsid w:val="003D7AA9"/>
    <w:rsid w:val="003E01F1"/>
    <w:rsid w:val="003E13CC"/>
    <w:rsid w:val="003E34D1"/>
    <w:rsid w:val="003F33CB"/>
    <w:rsid w:val="003F418C"/>
    <w:rsid w:val="00404148"/>
    <w:rsid w:val="004055DD"/>
    <w:rsid w:val="00406C4E"/>
    <w:rsid w:val="004127D4"/>
    <w:rsid w:val="00417DCF"/>
    <w:rsid w:val="004203E8"/>
    <w:rsid w:val="00420F1E"/>
    <w:rsid w:val="004320E7"/>
    <w:rsid w:val="0043287D"/>
    <w:rsid w:val="0044218B"/>
    <w:rsid w:val="00447BEE"/>
    <w:rsid w:val="00460045"/>
    <w:rsid w:val="004643C1"/>
    <w:rsid w:val="00465889"/>
    <w:rsid w:val="00466A5D"/>
    <w:rsid w:val="004706AB"/>
    <w:rsid w:val="00474E46"/>
    <w:rsid w:val="004755A6"/>
    <w:rsid w:val="00475ED2"/>
    <w:rsid w:val="00484D52"/>
    <w:rsid w:val="00487FEA"/>
    <w:rsid w:val="004905B8"/>
    <w:rsid w:val="00492D8D"/>
    <w:rsid w:val="00494111"/>
    <w:rsid w:val="004A5BAE"/>
    <w:rsid w:val="004A6BA8"/>
    <w:rsid w:val="004B1400"/>
    <w:rsid w:val="004B4929"/>
    <w:rsid w:val="004B53BE"/>
    <w:rsid w:val="004D66FC"/>
    <w:rsid w:val="004D7615"/>
    <w:rsid w:val="004F21EB"/>
    <w:rsid w:val="004F56F0"/>
    <w:rsid w:val="00511855"/>
    <w:rsid w:val="00511E73"/>
    <w:rsid w:val="00511FDD"/>
    <w:rsid w:val="00515037"/>
    <w:rsid w:val="00516D22"/>
    <w:rsid w:val="00520940"/>
    <w:rsid w:val="00520F72"/>
    <w:rsid w:val="00523D06"/>
    <w:rsid w:val="00531201"/>
    <w:rsid w:val="00540A6A"/>
    <w:rsid w:val="00540FBB"/>
    <w:rsid w:val="00551EDC"/>
    <w:rsid w:val="00553821"/>
    <w:rsid w:val="00560527"/>
    <w:rsid w:val="0056310C"/>
    <w:rsid w:val="00564DD2"/>
    <w:rsid w:val="005852C6"/>
    <w:rsid w:val="00585485"/>
    <w:rsid w:val="00585FF4"/>
    <w:rsid w:val="0059241F"/>
    <w:rsid w:val="005935A3"/>
    <w:rsid w:val="0059387A"/>
    <w:rsid w:val="005A6A57"/>
    <w:rsid w:val="005B268D"/>
    <w:rsid w:val="005B6C04"/>
    <w:rsid w:val="005C0121"/>
    <w:rsid w:val="005C2F89"/>
    <w:rsid w:val="005C367D"/>
    <w:rsid w:val="005D4CBB"/>
    <w:rsid w:val="005E392C"/>
    <w:rsid w:val="005F3551"/>
    <w:rsid w:val="005F3847"/>
    <w:rsid w:val="005F45FB"/>
    <w:rsid w:val="005F541D"/>
    <w:rsid w:val="005F6E1B"/>
    <w:rsid w:val="00600F5B"/>
    <w:rsid w:val="00604E23"/>
    <w:rsid w:val="0061080C"/>
    <w:rsid w:val="00611967"/>
    <w:rsid w:val="0061365C"/>
    <w:rsid w:val="0061504E"/>
    <w:rsid w:val="00620611"/>
    <w:rsid w:val="006311E9"/>
    <w:rsid w:val="00635735"/>
    <w:rsid w:val="006436BC"/>
    <w:rsid w:val="00645511"/>
    <w:rsid w:val="006517E6"/>
    <w:rsid w:val="00654E6D"/>
    <w:rsid w:val="00657F0C"/>
    <w:rsid w:val="00676091"/>
    <w:rsid w:val="00684918"/>
    <w:rsid w:val="00684C4D"/>
    <w:rsid w:val="006856E0"/>
    <w:rsid w:val="00685A69"/>
    <w:rsid w:val="00686513"/>
    <w:rsid w:val="006868D8"/>
    <w:rsid w:val="0069606B"/>
    <w:rsid w:val="00696CA7"/>
    <w:rsid w:val="006A2B15"/>
    <w:rsid w:val="006C02C0"/>
    <w:rsid w:val="006C2135"/>
    <w:rsid w:val="006C734A"/>
    <w:rsid w:val="006C7553"/>
    <w:rsid w:val="006E0D46"/>
    <w:rsid w:val="006E1A27"/>
    <w:rsid w:val="006E1ECC"/>
    <w:rsid w:val="006E4CBF"/>
    <w:rsid w:val="006F136A"/>
    <w:rsid w:val="00702391"/>
    <w:rsid w:val="00703C4C"/>
    <w:rsid w:val="007109F5"/>
    <w:rsid w:val="007208EA"/>
    <w:rsid w:val="007241ED"/>
    <w:rsid w:val="007252BD"/>
    <w:rsid w:val="007341AF"/>
    <w:rsid w:val="00735558"/>
    <w:rsid w:val="007401BD"/>
    <w:rsid w:val="00742C8C"/>
    <w:rsid w:val="007443E5"/>
    <w:rsid w:val="00747300"/>
    <w:rsid w:val="00752506"/>
    <w:rsid w:val="00752584"/>
    <w:rsid w:val="007607A5"/>
    <w:rsid w:val="00763394"/>
    <w:rsid w:val="00774A88"/>
    <w:rsid w:val="007769A9"/>
    <w:rsid w:val="007769D0"/>
    <w:rsid w:val="007808C5"/>
    <w:rsid w:val="00780B8B"/>
    <w:rsid w:val="0078399A"/>
    <w:rsid w:val="00784A5B"/>
    <w:rsid w:val="007907A3"/>
    <w:rsid w:val="00790C20"/>
    <w:rsid w:val="00792178"/>
    <w:rsid w:val="00794B9A"/>
    <w:rsid w:val="00795D91"/>
    <w:rsid w:val="007963C5"/>
    <w:rsid w:val="007975F1"/>
    <w:rsid w:val="007A0123"/>
    <w:rsid w:val="007A32C8"/>
    <w:rsid w:val="007A5D47"/>
    <w:rsid w:val="007B58A9"/>
    <w:rsid w:val="007B5A2C"/>
    <w:rsid w:val="007D46FA"/>
    <w:rsid w:val="007E7536"/>
    <w:rsid w:val="00800184"/>
    <w:rsid w:val="008112A3"/>
    <w:rsid w:val="00811A1F"/>
    <w:rsid w:val="008121BC"/>
    <w:rsid w:val="00813494"/>
    <w:rsid w:val="00813BEC"/>
    <w:rsid w:val="00815F0B"/>
    <w:rsid w:val="00820AFD"/>
    <w:rsid w:val="00826922"/>
    <w:rsid w:val="00827A7D"/>
    <w:rsid w:val="008316BE"/>
    <w:rsid w:val="008463BD"/>
    <w:rsid w:val="00847E17"/>
    <w:rsid w:val="00853CD5"/>
    <w:rsid w:val="0085508C"/>
    <w:rsid w:val="008612F4"/>
    <w:rsid w:val="008613B6"/>
    <w:rsid w:val="00861F8D"/>
    <w:rsid w:val="008642E8"/>
    <w:rsid w:val="00864341"/>
    <w:rsid w:val="00864E77"/>
    <w:rsid w:val="0088292D"/>
    <w:rsid w:val="008840B6"/>
    <w:rsid w:val="00887E41"/>
    <w:rsid w:val="0089073A"/>
    <w:rsid w:val="008A0A3B"/>
    <w:rsid w:val="008A0E58"/>
    <w:rsid w:val="008A1CD0"/>
    <w:rsid w:val="008A5E4F"/>
    <w:rsid w:val="008B0E54"/>
    <w:rsid w:val="008B1FEF"/>
    <w:rsid w:val="008B2EC9"/>
    <w:rsid w:val="008B51D7"/>
    <w:rsid w:val="008D03E4"/>
    <w:rsid w:val="008D05A5"/>
    <w:rsid w:val="008D1E2D"/>
    <w:rsid w:val="008D1F37"/>
    <w:rsid w:val="008D3927"/>
    <w:rsid w:val="008D6072"/>
    <w:rsid w:val="008E425F"/>
    <w:rsid w:val="008E694E"/>
    <w:rsid w:val="008E7C01"/>
    <w:rsid w:val="008F22CC"/>
    <w:rsid w:val="008F4987"/>
    <w:rsid w:val="008F57D5"/>
    <w:rsid w:val="008F680C"/>
    <w:rsid w:val="009106DE"/>
    <w:rsid w:val="00911754"/>
    <w:rsid w:val="00913E38"/>
    <w:rsid w:val="00922F90"/>
    <w:rsid w:val="00925581"/>
    <w:rsid w:val="00925E14"/>
    <w:rsid w:val="009279CE"/>
    <w:rsid w:val="00927EDF"/>
    <w:rsid w:val="009458F8"/>
    <w:rsid w:val="0094780A"/>
    <w:rsid w:val="009478E6"/>
    <w:rsid w:val="00947E1B"/>
    <w:rsid w:val="009508EE"/>
    <w:rsid w:val="0095325D"/>
    <w:rsid w:val="0095551C"/>
    <w:rsid w:val="00964B34"/>
    <w:rsid w:val="00965177"/>
    <w:rsid w:val="009769CD"/>
    <w:rsid w:val="009803AB"/>
    <w:rsid w:val="009830BF"/>
    <w:rsid w:val="00983AD0"/>
    <w:rsid w:val="009862B0"/>
    <w:rsid w:val="0098780D"/>
    <w:rsid w:val="0099347D"/>
    <w:rsid w:val="009954F4"/>
    <w:rsid w:val="00995F4A"/>
    <w:rsid w:val="009A0A1B"/>
    <w:rsid w:val="009A1C8B"/>
    <w:rsid w:val="009A5E59"/>
    <w:rsid w:val="009B1EB2"/>
    <w:rsid w:val="009B2990"/>
    <w:rsid w:val="009B36D8"/>
    <w:rsid w:val="009B3E54"/>
    <w:rsid w:val="009B62EE"/>
    <w:rsid w:val="009B7C2C"/>
    <w:rsid w:val="009C03E0"/>
    <w:rsid w:val="009D51E3"/>
    <w:rsid w:val="009D52BA"/>
    <w:rsid w:val="009E07FE"/>
    <w:rsid w:val="009E2007"/>
    <w:rsid w:val="009E241F"/>
    <w:rsid w:val="009F1792"/>
    <w:rsid w:val="009F1B47"/>
    <w:rsid w:val="009F1FF8"/>
    <w:rsid w:val="009F7BF6"/>
    <w:rsid w:val="00A01198"/>
    <w:rsid w:val="00A012E9"/>
    <w:rsid w:val="00A02442"/>
    <w:rsid w:val="00A03556"/>
    <w:rsid w:val="00A07D46"/>
    <w:rsid w:val="00A10CA3"/>
    <w:rsid w:val="00A14E08"/>
    <w:rsid w:val="00A1547D"/>
    <w:rsid w:val="00A221B1"/>
    <w:rsid w:val="00A22968"/>
    <w:rsid w:val="00A33321"/>
    <w:rsid w:val="00A33555"/>
    <w:rsid w:val="00A37F83"/>
    <w:rsid w:val="00A4034B"/>
    <w:rsid w:val="00A46364"/>
    <w:rsid w:val="00A52FA9"/>
    <w:rsid w:val="00A57205"/>
    <w:rsid w:val="00A617B9"/>
    <w:rsid w:val="00A732D3"/>
    <w:rsid w:val="00A7343D"/>
    <w:rsid w:val="00A7353B"/>
    <w:rsid w:val="00A744E2"/>
    <w:rsid w:val="00A74877"/>
    <w:rsid w:val="00A752AA"/>
    <w:rsid w:val="00A77E9D"/>
    <w:rsid w:val="00A809C3"/>
    <w:rsid w:val="00A82015"/>
    <w:rsid w:val="00AA7428"/>
    <w:rsid w:val="00AC1CE7"/>
    <w:rsid w:val="00AC35C0"/>
    <w:rsid w:val="00AC474E"/>
    <w:rsid w:val="00AC4E23"/>
    <w:rsid w:val="00AC6D18"/>
    <w:rsid w:val="00AD2364"/>
    <w:rsid w:val="00AD4D0A"/>
    <w:rsid w:val="00AE20F7"/>
    <w:rsid w:val="00AE5765"/>
    <w:rsid w:val="00AF247D"/>
    <w:rsid w:val="00B00F62"/>
    <w:rsid w:val="00B0208B"/>
    <w:rsid w:val="00B20440"/>
    <w:rsid w:val="00B318CB"/>
    <w:rsid w:val="00B31B5E"/>
    <w:rsid w:val="00B33068"/>
    <w:rsid w:val="00B3619B"/>
    <w:rsid w:val="00B40C91"/>
    <w:rsid w:val="00B4480C"/>
    <w:rsid w:val="00B51313"/>
    <w:rsid w:val="00B53552"/>
    <w:rsid w:val="00B54535"/>
    <w:rsid w:val="00B57785"/>
    <w:rsid w:val="00B617C6"/>
    <w:rsid w:val="00B63854"/>
    <w:rsid w:val="00B66AD5"/>
    <w:rsid w:val="00B812C2"/>
    <w:rsid w:val="00B81DDD"/>
    <w:rsid w:val="00B8210F"/>
    <w:rsid w:val="00B8299A"/>
    <w:rsid w:val="00B83C4B"/>
    <w:rsid w:val="00B941EB"/>
    <w:rsid w:val="00B95B3A"/>
    <w:rsid w:val="00BA28CF"/>
    <w:rsid w:val="00BA2A6C"/>
    <w:rsid w:val="00BA4549"/>
    <w:rsid w:val="00BA4EE4"/>
    <w:rsid w:val="00BB0218"/>
    <w:rsid w:val="00BB1EC5"/>
    <w:rsid w:val="00BB26CA"/>
    <w:rsid w:val="00BB3029"/>
    <w:rsid w:val="00BC06AB"/>
    <w:rsid w:val="00BC127E"/>
    <w:rsid w:val="00BC263D"/>
    <w:rsid w:val="00BD08D2"/>
    <w:rsid w:val="00BD20F7"/>
    <w:rsid w:val="00BD23A3"/>
    <w:rsid w:val="00BD5BD9"/>
    <w:rsid w:val="00BD5C2B"/>
    <w:rsid w:val="00BD647A"/>
    <w:rsid w:val="00BD79E4"/>
    <w:rsid w:val="00BE6B5B"/>
    <w:rsid w:val="00BE7B2F"/>
    <w:rsid w:val="00BF236F"/>
    <w:rsid w:val="00BF2EC2"/>
    <w:rsid w:val="00BF49F8"/>
    <w:rsid w:val="00C01909"/>
    <w:rsid w:val="00C07BC8"/>
    <w:rsid w:val="00C11DD1"/>
    <w:rsid w:val="00C125BC"/>
    <w:rsid w:val="00C201F9"/>
    <w:rsid w:val="00C24509"/>
    <w:rsid w:val="00C25B5A"/>
    <w:rsid w:val="00C3763F"/>
    <w:rsid w:val="00C457B2"/>
    <w:rsid w:val="00C462B1"/>
    <w:rsid w:val="00C54FA3"/>
    <w:rsid w:val="00C55FCC"/>
    <w:rsid w:val="00C57165"/>
    <w:rsid w:val="00C649B1"/>
    <w:rsid w:val="00C649BE"/>
    <w:rsid w:val="00C8259D"/>
    <w:rsid w:val="00C832C6"/>
    <w:rsid w:val="00C85447"/>
    <w:rsid w:val="00C85E52"/>
    <w:rsid w:val="00C87039"/>
    <w:rsid w:val="00C9133D"/>
    <w:rsid w:val="00C917C4"/>
    <w:rsid w:val="00C94B1E"/>
    <w:rsid w:val="00C95FA3"/>
    <w:rsid w:val="00C963B1"/>
    <w:rsid w:val="00CA3E96"/>
    <w:rsid w:val="00CB0C17"/>
    <w:rsid w:val="00CB4918"/>
    <w:rsid w:val="00CB68D9"/>
    <w:rsid w:val="00CC1F79"/>
    <w:rsid w:val="00CD1032"/>
    <w:rsid w:val="00CE7480"/>
    <w:rsid w:val="00CE7808"/>
    <w:rsid w:val="00CF03EA"/>
    <w:rsid w:val="00CF0414"/>
    <w:rsid w:val="00D012C6"/>
    <w:rsid w:val="00D02D6B"/>
    <w:rsid w:val="00D0390E"/>
    <w:rsid w:val="00D07D54"/>
    <w:rsid w:val="00D12E14"/>
    <w:rsid w:val="00D13279"/>
    <w:rsid w:val="00D235FD"/>
    <w:rsid w:val="00D25C3B"/>
    <w:rsid w:val="00D2605E"/>
    <w:rsid w:val="00D274E5"/>
    <w:rsid w:val="00D30B5B"/>
    <w:rsid w:val="00D31619"/>
    <w:rsid w:val="00D353B8"/>
    <w:rsid w:val="00D3597F"/>
    <w:rsid w:val="00D36CB8"/>
    <w:rsid w:val="00D40162"/>
    <w:rsid w:val="00D44A8C"/>
    <w:rsid w:val="00D44E0C"/>
    <w:rsid w:val="00D44FE7"/>
    <w:rsid w:val="00D46B8B"/>
    <w:rsid w:val="00D5258D"/>
    <w:rsid w:val="00D52F8D"/>
    <w:rsid w:val="00D56BDB"/>
    <w:rsid w:val="00D57F3A"/>
    <w:rsid w:val="00D627F3"/>
    <w:rsid w:val="00D628E3"/>
    <w:rsid w:val="00D671D8"/>
    <w:rsid w:val="00D72C5B"/>
    <w:rsid w:val="00D7496C"/>
    <w:rsid w:val="00D755A4"/>
    <w:rsid w:val="00D85ADA"/>
    <w:rsid w:val="00D869C6"/>
    <w:rsid w:val="00D92375"/>
    <w:rsid w:val="00DA1371"/>
    <w:rsid w:val="00DA1802"/>
    <w:rsid w:val="00DA1BF2"/>
    <w:rsid w:val="00DA21AC"/>
    <w:rsid w:val="00DA3B5A"/>
    <w:rsid w:val="00DA4C9F"/>
    <w:rsid w:val="00DA60BE"/>
    <w:rsid w:val="00DB00C2"/>
    <w:rsid w:val="00DB4F20"/>
    <w:rsid w:val="00DB7B35"/>
    <w:rsid w:val="00DC75E2"/>
    <w:rsid w:val="00DD0A35"/>
    <w:rsid w:val="00DD44C9"/>
    <w:rsid w:val="00DD6A94"/>
    <w:rsid w:val="00DE271A"/>
    <w:rsid w:val="00DE3DC3"/>
    <w:rsid w:val="00DE463A"/>
    <w:rsid w:val="00DE67A3"/>
    <w:rsid w:val="00DE792B"/>
    <w:rsid w:val="00DE7DE2"/>
    <w:rsid w:val="00DF01F8"/>
    <w:rsid w:val="00DF02BA"/>
    <w:rsid w:val="00DF3A00"/>
    <w:rsid w:val="00DF62B9"/>
    <w:rsid w:val="00DF7D34"/>
    <w:rsid w:val="00E02BC0"/>
    <w:rsid w:val="00E03A47"/>
    <w:rsid w:val="00E10683"/>
    <w:rsid w:val="00E125A2"/>
    <w:rsid w:val="00E12C46"/>
    <w:rsid w:val="00E13F45"/>
    <w:rsid w:val="00E14D3A"/>
    <w:rsid w:val="00E221A7"/>
    <w:rsid w:val="00E22B02"/>
    <w:rsid w:val="00E22DE3"/>
    <w:rsid w:val="00E23FAE"/>
    <w:rsid w:val="00E25472"/>
    <w:rsid w:val="00E2631F"/>
    <w:rsid w:val="00E263A8"/>
    <w:rsid w:val="00E32263"/>
    <w:rsid w:val="00E329DD"/>
    <w:rsid w:val="00E403FB"/>
    <w:rsid w:val="00E44DDB"/>
    <w:rsid w:val="00E5240F"/>
    <w:rsid w:val="00E52EFC"/>
    <w:rsid w:val="00E53468"/>
    <w:rsid w:val="00E5424E"/>
    <w:rsid w:val="00E566C7"/>
    <w:rsid w:val="00E56E01"/>
    <w:rsid w:val="00E57242"/>
    <w:rsid w:val="00E70BAA"/>
    <w:rsid w:val="00E71AFD"/>
    <w:rsid w:val="00E77032"/>
    <w:rsid w:val="00E818EB"/>
    <w:rsid w:val="00E91465"/>
    <w:rsid w:val="00E945F4"/>
    <w:rsid w:val="00EA0555"/>
    <w:rsid w:val="00EA647A"/>
    <w:rsid w:val="00EA66E4"/>
    <w:rsid w:val="00EB0BEF"/>
    <w:rsid w:val="00EB1D20"/>
    <w:rsid w:val="00EB50F7"/>
    <w:rsid w:val="00EC3745"/>
    <w:rsid w:val="00EC3C66"/>
    <w:rsid w:val="00EC665B"/>
    <w:rsid w:val="00ED0A9C"/>
    <w:rsid w:val="00ED3407"/>
    <w:rsid w:val="00EE28F5"/>
    <w:rsid w:val="00EE453A"/>
    <w:rsid w:val="00EE5F9B"/>
    <w:rsid w:val="00EF5664"/>
    <w:rsid w:val="00F06836"/>
    <w:rsid w:val="00F074A0"/>
    <w:rsid w:val="00F10BE2"/>
    <w:rsid w:val="00F13332"/>
    <w:rsid w:val="00F142E4"/>
    <w:rsid w:val="00F16122"/>
    <w:rsid w:val="00F1725B"/>
    <w:rsid w:val="00F214BE"/>
    <w:rsid w:val="00F22920"/>
    <w:rsid w:val="00F27BB1"/>
    <w:rsid w:val="00F33823"/>
    <w:rsid w:val="00F36B4A"/>
    <w:rsid w:val="00F43B9D"/>
    <w:rsid w:val="00F4543D"/>
    <w:rsid w:val="00F45E3B"/>
    <w:rsid w:val="00F5427A"/>
    <w:rsid w:val="00F5714F"/>
    <w:rsid w:val="00F64BED"/>
    <w:rsid w:val="00F70BC8"/>
    <w:rsid w:val="00F70C23"/>
    <w:rsid w:val="00F70D6E"/>
    <w:rsid w:val="00F77A93"/>
    <w:rsid w:val="00F80EDA"/>
    <w:rsid w:val="00F84A57"/>
    <w:rsid w:val="00F85E06"/>
    <w:rsid w:val="00F8624E"/>
    <w:rsid w:val="00F9171B"/>
    <w:rsid w:val="00F9232F"/>
    <w:rsid w:val="00FA10BD"/>
    <w:rsid w:val="00FA203C"/>
    <w:rsid w:val="00FA5789"/>
    <w:rsid w:val="00FB3361"/>
    <w:rsid w:val="00FC0467"/>
    <w:rsid w:val="00FC27FF"/>
    <w:rsid w:val="00FC2CFF"/>
    <w:rsid w:val="00FD0D3A"/>
    <w:rsid w:val="00FD1511"/>
    <w:rsid w:val="00FD5085"/>
    <w:rsid w:val="00FD78EA"/>
    <w:rsid w:val="00FE0509"/>
    <w:rsid w:val="00FE1A8E"/>
    <w:rsid w:val="00FE5143"/>
    <w:rsid w:val="00FE60FD"/>
    <w:rsid w:val="00FF26A4"/>
    <w:rsid w:val="00FF4222"/>
    <w:rsid w:val="00FF4C25"/>
    <w:rsid w:val="29306F0C"/>
    <w:rsid w:val="3A9770EB"/>
    <w:rsid w:val="3DE92523"/>
    <w:rsid w:val="65AF1A95"/>
    <w:rsid w:val="6F320C38"/>
    <w:rsid w:val="7FF8F083"/>
    <w:rsid w:val="7FF93499"/>
    <w:rsid w:val="9FBFD448"/>
    <w:rsid w:val="F675DA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2"/>
    <w:basedOn w:val="1"/>
    <w:next w:val="1"/>
    <w:link w:val="12"/>
    <w:qFormat/>
    <w:uiPriority w:val="99"/>
    <w:pPr>
      <w:keepNext/>
      <w:keepLines/>
      <w:spacing w:before="260" w:after="260" w:line="415" w:lineRule="auto"/>
      <w:outlineLvl w:val="1"/>
    </w:pPr>
    <w:rPr>
      <w:rFonts w:ascii="Arial" w:hAnsi="Arial" w:eastAsia="黑体"/>
      <w:b/>
      <w:bCs/>
      <w:sz w:val="32"/>
      <w:szCs w:val="32"/>
      <w:lang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szCs w:val="20"/>
      <w:lang w:bidi="ar-SA"/>
    </w:rPr>
  </w:style>
  <w:style w:type="paragraph" w:styleId="4">
    <w:name w:val="Plain Text"/>
    <w:basedOn w:val="1"/>
    <w:next w:val="5"/>
    <w:link w:val="18"/>
    <w:uiPriority w:val="99"/>
    <w:rPr>
      <w:rFonts w:ascii="宋体"/>
      <w:kern w:val="0"/>
      <w:lang w:bidi="ar-SA"/>
    </w:rPr>
  </w:style>
  <w:style w:type="paragraph" w:styleId="5">
    <w:name w:val="footer"/>
    <w:basedOn w:val="1"/>
    <w:link w:val="15"/>
    <w:uiPriority w:val="99"/>
    <w:pPr>
      <w:tabs>
        <w:tab w:val="center" w:pos="4153"/>
        <w:tab w:val="right" w:pos="8306"/>
      </w:tabs>
      <w:snapToGrid w:val="0"/>
      <w:jc w:val="left"/>
    </w:pPr>
    <w:rPr>
      <w:sz w:val="18"/>
      <w:szCs w:val="18"/>
    </w:rPr>
  </w:style>
  <w:style w:type="paragraph" w:styleId="6">
    <w:name w:val="Date"/>
    <w:basedOn w:val="1"/>
    <w:next w:val="1"/>
    <w:link w:val="16"/>
    <w:uiPriority w:val="99"/>
    <w:pPr>
      <w:ind w:left="2500" w:leftChars="2500"/>
    </w:pPr>
    <w:rPr>
      <w:rFonts w:ascii="Calibri" w:hAnsi="Calibri" w:cs="Arial"/>
      <w:szCs w:val="22"/>
      <w:lang w:bidi="ar-SA"/>
    </w:rPr>
  </w:style>
  <w:style w:type="paragraph" w:styleId="7">
    <w:name w:val="Balloon Text"/>
    <w:basedOn w:val="1"/>
    <w:link w:val="20"/>
    <w:semiHidden/>
    <w:unhideWhenUsed/>
    <w:uiPriority w:val="99"/>
    <w:rPr>
      <w:sz w:val="18"/>
      <w:szCs w:val="18"/>
    </w:rPr>
  </w:style>
  <w:style w:type="paragraph" w:styleId="8">
    <w:name w:val="header"/>
    <w:basedOn w:val="1"/>
    <w:link w:val="14"/>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99"/>
    <w:rPr>
      <w:rFonts w:cs="Times New Roman"/>
    </w:rPr>
  </w:style>
  <w:style w:type="character" w:customStyle="1" w:styleId="12">
    <w:name w:val="标题 2 Char"/>
    <w:basedOn w:val="10"/>
    <w:link w:val="2"/>
    <w:locked/>
    <w:uiPriority w:val="99"/>
    <w:rPr>
      <w:rFonts w:ascii="Arial" w:hAnsi="Arial" w:eastAsia="黑体" w:cs="Times New Roman"/>
      <w:b/>
      <w:bCs/>
      <w:kern w:val="2"/>
      <w:sz w:val="32"/>
      <w:szCs w:val="32"/>
    </w:rPr>
  </w:style>
  <w:style w:type="paragraph" w:customStyle="1" w:styleId="13">
    <w:name w:val="Char Char Char Char"/>
    <w:basedOn w:val="1"/>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4">
    <w:name w:val="页眉 Char"/>
    <w:basedOn w:val="10"/>
    <w:link w:val="8"/>
    <w:locked/>
    <w:uiPriority w:val="99"/>
    <w:rPr>
      <w:rFonts w:cs="Times New Roman"/>
      <w:kern w:val="2"/>
      <w:sz w:val="18"/>
      <w:szCs w:val="18"/>
      <w:lang w:bidi="he-IL"/>
    </w:rPr>
  </w:style>
  <w:style w:type="character" w:customStyle="1" w:styleId="15">
    <w:name w:val="页脚 Char"/>
    <w:basedOn w:val="10"/>
    <w:link w:val="5"/>
    <w:locked/>
    <w:uiPriority w:val="99"/>
    <w:rPr>
      <w:rFonts w:cs="Times New Roman"/>
      <w:kern w:val="2"/>
      <w:sz w:val="18"/>
      <w:szCs w:val="18"/>
      <w:lang w:bidi="he-IL"/>
    </w:rPr>
  </w:style>
  <w:style w:type="character" w:customStyle="1" w:styleId="16">
    <w:name w:val="日期 Char"/>
    <w:basedOn w:val="10"/>
    <w:link w:val="6"/>
    <w:locked/>
    <w:uiPriority w:val="99"/>
    <w:rPr>
      <w:rFonts w:ascii="Calibri" w:hAnsi="Calibri" w:cs="Arial"/>
      <w:kern w:val="2"/>
      <w:sz w:val="22"/>
      <w:szCs w:val="22"/>
    </w:rPr>
  </w:style>
  <w:style w:type="paragraph" w:customStyle="1" w:styleId="17">
    <w:name w:val="List Paragraph1"/>
    <w:basedOn w:val="1"/>
    <w:uiPriority w:val="99"/>
    <w:pPr>
      <w:ind w:firstLine="200" w:firstLineChars="200"/>
    </w:pPr>
    <w:rPr>
      <w:rFonts w:ascii="Calibri" w:hAnsi="Calibri" w:cs="Arial"/>
      <w:szCs w:val="22"/>
      <w:lang w:bidi="ar-SA"/>
    </w:rPr>
  </w:style>
  <w:style w:type="character" w:customStyle="1" w:styleId="18">
    <w:name w:val="纯文本 Char"/>
    <w:basedOn w:val="10"/>
    <w:link w:val="4"/>
    <w:locked/>
    <w:uiPriority w:val="99"/>
    <w:rPr>
      <w:rFonts w:ascii="宋体" w:cs="Times New Roman"/>
      <w:sz w:val="24"/>
      <w:szCs w:val="24"/>
    </w:rPr>
  </w:style>
  <w:style w:type="paragraph" w:styleId="19">
    <w:name w:val="List Paragraph"/>
    <w:basedOn w:val="1"/>
    <w:qFormat/>
    <w:uiPriority w:val="34"/>
    <w:pPr>
      <w:ind w:firstLine="420" w:firstLineChars="200"/>
    </w:pPr>
  </w:style>
  <w:style w:type="character" w:customStyle="1" w:styleId="20">
    <w:name w:val="批注框文本 Char"/>
    <w:basedOn w:val="10"/>
    <w:link w:val="7"/>
    <w:semiHidden/>
    <w:uiPriority w:val="99"/>
    <w:rPr>
      <w:kern w:val="2"/>
      <w:sz w:val="18"/>
      <w:szCs w:val="18"/>
      <w:lang w:bidi="he-IL"/>
    </w:rPr>
  </w:style>
  <w:style w:type="character" w:styleId="21">
    <w:name w:val="Placeholder Text"/>
    <w:basedOn w:val="10"/>
    <w:semiHidden/>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4</Pages>
  <Words>2583</Words>
  <Characters>2812</Characters>
  <Lines>24</Lines>
  <Paragraphs>6</Paragraphs>
  <TotalTime>0</TotalTime>
  <ScaleCrop>false</ScaleCrop>
  <LinksUpToDate>false</LinksUpToDate>
  <CharactersWithSpaces>3166</CharactersWithSpaces>
  <Application>WPS Office WWO_base_provider_20221031101348-1857be321c</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2018-03-19T12:49:00Z</dcterms:created>
  <dc:creator>微软用户</dc:creator>
  <cp:lastModifiedBy>070052</cp:lastModifiedBy>
  <cp:lastPrinted>2020-02-22T10:39:00Z</cp:lastPrinted>
  <dcterms:modified xsi:type="dcterms:W3CDTF">2023-05-23T10:05:29Z</dcterms:modified>
  <dc:title>远东复合技术有限公司一台分电机传动框绞机招标技术要求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4327D5C88CE74FE2909A0015E3F33A19_12</vt:lpwstr>
  </property>
</Properties>
</file>